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669" w:rsidRDefault="002C2FAF">
      <w:pPr>
        <w:pStyle w:val="BodyText"/>
        <w:rPr>
          <w:rFonts w:ascii="Times New Roman"/>
          <w:sz w:val="20"/>
        </w:rPr>
      </w:pPr>
      <w:r>
        <w:rPr>
          <w:noProof/>
          <w:lang w:val="en-CA" w:eastAsia="en-CA"/>
        </w:rPr>
        <w:drawing>
          <wp:anchor distT="0" distB="0" distL="0" distR="0" simplePos="0" relativeHeight="251658240" behindDoc="0" locked="0" layoutInCell="1" allowOverlap="1">
            <wp:simplePos x="0" y="0"/>
            <wp:positionH relativeFrom="page">
              <wp:posOffset>5734050</wp:posOffset>
            </wp:positionH>
            <wp:positionV relativeFrom="page">
              <wp:posOffset>384047</wp:posOffset>
            </wp:positionV>
            <wp:extent cx="1123950" cy="58445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23950" cy="584453"/>
                    </a:xfrm>
                    <a:prstGeom prst="rect">
                      <a:avLst/>
                    </a:prstGeom>
                  </pic:spPr>
                </pic:pic>
              </a:graphicData>
            </a:graphic>
          </wp:anchor>
        </w:drawing>
      </w:r>
    </w:p>
    <w:p w:rsidR="00C24669" w:rsidRDefault="00C24669">
      <w:pPr>
        <w:pStyle w:val="BodyText"/>
        <w:rPr>
          <w:rFonts w:ascii="Times New Roman"/>
          <w:sz w:val="20"/>
        </w:rPr>
      </w:pPr>
    </w:p>
    <w:p w:rsidR="00C24669" w:rsidRDefault="00C24669">
      <w:pPr>
        <w:pStyle w:val="BodyText"/>
        <w:rPr>
          <w:rFonts w:ascii="Times New Roman"/>
          <w:sz w:val="20"/>
        </w:rPr>
      </w:pPr>
    </w:p>
    <w:p w:rsidR="00C24669" w:rsidRDefault="00C24669">
      <w:pPr>
        <w:pStyle w:val="BodyText"/>
        <w:spacing w:before="8"/>
        <w:rPr>
          <w:rFonts w:ascii="Times New Roman"/>
          <w:sz w:val="18"/>
        </w:rPr>
      </w:pPr>
    </w:p>
    <w:p w:rsidR="00C24669" w:rsidRDefault="002C2FAF" w:rsidP="0063770C">
      <w:pPr>
        <w:pStyle w:val="BodyText"/>
      </w:pPr>
      <w:r>
        <w:t xml:space="preserve">Dear </w:t>
      </w:r>
      <w:r w:rsidR="0063770C" w:rsidRPr="00324223">
        <w:rPr>
          <w:rFonts w:asciiTheme="minorHAnsi" w:eastAsia="Times New Roman" w:hAnsiTheme="minorHAnsi" w:cstheme="minorHAnsi"/>
          <w:highlight w:val="yellow"/>
        </w:rPr>
        <w:t>(</w:t>
      </w:r>
      <w:r w:rsidR="00787DE5" w:rsidRPr="00324223">
        <w:rPr>
          <w:rFonts w:asciiTheme="minorHAnsi" w:eastAsia="Times New Roman" w:hAnsiTheme="minorHAnsi" w:cstheme="minorHAnsi"/>
          <w:highlight w:val="yellow"/>
        </w:rPr>
        <w:t xml:space="preserve">Enter </w:t>
      </w:r>
      <w:r w:rsidR="0063770C" w:rsidRPr="00324223">
        <w:rPr>
          <w:rFonts w:asciiTheme="minorHAnsi" w:eastAsia="Times New Roman" w:hAnsiTheme="minorHAnsi" w:cstheme="minorHAnsi"/>
          <w:highlight w:val="yellow"/>
        </w:rPr>
        <w:t>Name of MP)</w:t>
      </w:r>
      <w:r w:rsidRPr="00324223">
        <w:rPr>
          <w:highlight w:val="yellow"/>
        </w:rPr>
        <w:t>,</w:t>
      </w:r>
    </w:p>
    <w:p w:rsidR="00C24669" w:rsidRDefault="00C24669">
      <w:pPr>
        <w:pStyle w:val="BodyText"/>
        <w:spacing w:before="9"/>
        <w:rPr>
          <w:sz w:val="19"/>
        </w:rPr>
      </w:pPr>
    </w:p>
    <w:p w:rsidR="0063770C" w:rsidRDefault="0063770C">
      <w:pPr>
        <w:pStyle w:val="BodyText"/>
        <w:ind w:left="180" w:right="145"/>
      </w:pPr>
    </w:p>
    <w:p w:rsidR="00252C3C" w:rsidRDefault="00252C3C" w:rsidP="00252C3C">
      <w:pPr>
        <w:adjustRightInd w:val="0"/>
        <w:rPr>
          <w:rFonts w:asciiTheme="minorHAnsi" w:hAnsiTheme="minorHAnsi" w:cstheme="minorHAnsi"/>
          <w:lang w:val="en"/>
        </w:rPr>
      </w:pPr>
      <w:r w:rsidRPr="001E1F83">
        <w:rPr>
          <w:rFonts w:asciiTheme="minorHAnsi" w:hAnsiTheme="minorHAnsi" w:cstheme="minorHAnsi"/>
          <w:lang w:val="en"/>
        </w:rPr>
        <w:t>I am writing as a constituent on behalf of the more than 24,000 Travel Agents in Canada to ask you to take immediate action to provide relief to our industry during these times of crisis.</w:t>
      </w:r>
      <w:r>
        <w:rPr>
          <w:rFonts w:asciiTheme="minorHAnsi" w:hAnsiTheme="minorHAnsi" w:cstheme="minorHAnsi"/>
          <w:lang w:val="en"/>
        </w:rPr>
        <w:t xml:space="preserve"> </w:t>
      </w:r>
    </w:p>
    <w:p w:rsidR="00252C3C" w:rsidRPr="001E1F83" w:rsidRDefault="00252C3C" w:rsidP="00252C3C">
      <w:pPr>
        <w:adjustRightInd w:val="0"/>
        <w:rPr>
          <w:rFonts w:asciiTheme="minorHAnsi" w:hAnsiTheme="minorHAnsi" w:cstheme="minorHAnsi"/>
          <w:lang w:val="en"/>
        </w:rPr>
      </w:pPr>
    </w:p>
    <w:p w:rsidR="00C24669" w:rsidRDefault="002C2FAF" w:rsidP="00252C3C">
      <w:pPr>
        <w:adjustRightInd w:val="0"/>
      </w:pPr>
      <w:r>
        <w:t xml:space="preserve">The Association of Canadian Travel Agencies (ACTA) </w:t>
      </w:r>
      <w:r w:rsidR="00252C3C">
        <w:t>has outlined the</w:t>
      </w:r>
      <w:r>
        <w:t xml:space="preserve"> urgent sector specific aid that is required to support travel agencies through the COVID-19 pandemic. The travel sales and ticketing industry (travel agencies) is a critical component of both the tourism and airline industry and</w:t>
      </w:r>
      <w:r w:rsidR="00252C3C">
        <w:t xml:space="preserve"> I am </w:t>
      </w:r>
      <w:r>
        <w:t>calling on the Government of Canada to include travel agencies in the COVID-19 sector relief packages.</w:t>
      </w:r>
    </w:p>
    <w:p w:rsidR="00C24669" w:rsidRDefault="00C24669">
      <w:pPr>
        <w:pStyle w:val="BodyText"/>
        <w:spacing w:before="10"/>
        <w:rPr>
          <w:sz w:val="20"/>
        </w:rPr>
      </w:pPr>
    </w:p>
    <w:p w:rsidR="00B67927" w:rsidRDefault="00B67927" w:rsidP="0063770C">
      <w:pPr>
        <w:pStyle w:val="Heading1"/>
        <w:ind w:left="0"/>
      </w:pPr>
    </w:p>
    <w:p w:rsidR="00C24669" w:rsidRDefault="002C2FAF" w:rsidP="0063770C">
      <w:pPr>
        <w:pStyle w:val="Heading1"/>
        <w:ind w:left="0"/>
      </w:pPr>
      <w:r>
        <w:t>COVID-19 Impacts on Travel Agencies:</w:t>
      </w:r>
    </w:p>
    <w:p w:rsidR="00C24669" w:rsidRPr="00C52236" w:rsidRDefault="00C52236" w:rsidP="0063770C">
      <w:pPr>
        <w:pStyle w:val="BodyText"/>
        <w:spacing w:before="231"/>
        <w:rPr>
          <w:b/>
        </w:rPr>
      </w:pPr>
      <w:r>
        <w:t>(</w:t>
      </w:r>
      <w:r w:rsidR="002C2FAF" w:rsidRPr="00C52236">
        <w:rPr>
          <w:b/>
        </w:rPr>
        <w:t xml:space="preserve">Projections based on Government issued International Travel Bans remaining in effect </w:t>
      </w:r>
      <w:r w:rsidRPr="00C52236">
        <w:rPr>
          <w:b/>
        </w:rPr>
        <w:t xml:space="preserve">until at least the </w:t>
      </w:r>
      <w:r w:rsidR="002C2FAF" w:rsidRPr="00C52236">
        <w:rPr>
          <w:b/>
        </w:rPr>
        <w:t xml:space="preserve">June </w:t>
      </w:r>
      <w:r>
        <w:rPr>
          <w:b/>
        </w:rPr>
        <w:t xml:space="preserve">30, </w:t>
      </w:r>
      <w:r w:rsidR="002C2FAF" w:rsidRPr="00C52236">
        <w:rPr>
          <w:b/>
        </w:rPr>
        <w:t>2020).</w:t>
      </w:r>
    </w:p>
    <w:p w:rsidR="00C24669" w:rsidRDefault="00C24669">
      <w:pPr>
        <w:pStyle w:val="BodyText"/>
        <w:spacing w:before="11"/>
        <w:rPr>
          <w:sz w:val="19"/>
        </w:rPr>
      </w:pPr>
    </w:p>
    <w:p w:rsidR="00C24669" w:rsidRDefault="002C2FAF">
      <w:pPr>
        <w:pStyle w:val="ListParagraph"/>
        <w:numPr>
          <w:ilvl w:val="0"/>
          <w:numId w:val="3"/>
        </w:numPr>
        <w:tabs>
          <w:tab w:val="left" w:pos="539"/>
          <w:tab w:val="left" w:pos="540"/>
        </w:tabs>
        <w:ind w:right="247"/>
      </w:pPr>
      <w:r>
        <w:t>ACTA</w:t>
      </w:r>
      <w:r>
        <w:rPr>
          <w:spacing w:val="-5"/>
        </w:rPr>
        <w:t xml:space="preserve"> </w:t>
      </w:r>
      <w:r>
        <w:t>anticipates</w:t>
      </w:r>
      <w:r>
        <w:rPr>
          <w:spacing w:val="-5"/>
        </w:rPr>
        <w:t xml:space="preserve"> </w:t>
      </w:r>
      <w:r>
        <w:t>that</w:t>
      </w:r>
      <w:r>
        <w:rPr>
          <w:spacing w:val="-4"/>
        </w:rPr>
        <w:t xml:space="preserve"> </w:t>
      </w:r>
      <w:r>
        <w:t>90%</w:t>
      </w:r>
      <w:r>
        <w:rPr>
          <w:spacing w:val="-5"/>
        </w:rPr>
        <w:t xml:space="preserve"> </w:t>
      </w:r>
      <w:r>
        <w:t>of</w:t>
      </w:r>
      <w:r>
        <w:rPr>
          <w:spacing w:val="-5"/>
        </w:rPr>
        <w:t xml:space="preserve"> </w:t>
      </w:r>
      <w:r>
        <w:t>the</w:t>
      </w:r>
      <w:r>
        <w:rPr>
          <w:spacing w:val="-4"/>
        </w:rPr>
        <w:t xml:space="preserve"> </w:t>
      </w:r>
      <w:r>
        <w:t>24,000</w:t>
      </w:r>
      <w:r>
        <w:rPr>
          <w:spacing w:val="-5"/>
        </w:rPr>
        <w:t xml:space="preserve"> </w:t>
      </w:r>
      <w:r>
        <w:t>travel</w:t>
      </w:r>
      <w:r>
        <w:rPr>
          <w:spacing w:val="-5"/>
        </w:rPr>
        <w:t xml:space="preserve"> </w:t>
      </w:r>
      <w:r>
        <w:t>agents</w:t>
      </w:r>
      <w:r>
        <w:rPr>
          <w:spacing w:val="-4"/>
        </w:rPr>
        <w:t xml:space="preserve"> </w:t>
      </w:r>
      <w:r>
        <w:t>will</w:t>
      </w:r>
      <w:r>
        <w:rPr>
          <w:spacing w:val="-5"/>
        </w:rPr>
        <w:t xml:space="preserve"> </w:t>
      </w:r>
      <w:r>
        <w:t>be</w:t>
      </w:r>
      <w:r>
        <w:rPr>
          <w:spacing w:val="-5"/>
        </w:rPr>
        <w:t xml:space="preserve"> </w:t>
      </w:r>
      <w:r>
        <w:t>unemployed</w:t>
      </w:r>
      <w:r>
        <w:rPr>
          <w:spacing w:val="-4"/>
        </w:rPr>
        <w:t xml:space="preserve"> </w:t>
      </w:r>
      <w:r>
        <w:t>or</w:t>
      </w:r>
      <w:r>
        <w:rPr>
          <w:spacing w:val="-5"/>
        </w:rPr>
        <w:t xml:space="preserve"> </w:t>
      </w:r>
      <w:r>
        <w:t>without</w:t>
      </w:r>
      <w:r>
        <w:rPr>
          <w:spacing w:val="-4"/>
        </w:rPr>
        <w:t xml:space="preserve"> </w:t>
      </w:r>
      <w:r>
        <w:t>income</w:t>
      </w:r>
      <w:r>
        <w:rPr>
          <w:spacing w:val="-5"/>
        </w:rPr>
        <w:t xml:space="preserve"> </w:t>
      </w:r>
      <w:r>
        <w:t>for</w:t>
      </w:r>
      <w:r>
        <w:rPr>
          <w:spacing w:val="-5"/>
        </w:rPr>
        <w:t xml:space="preserve"> </w:t>
      </w:r>
      <w:r>
        <w:t>at least</w:t>
      </w:r>
      <w:r>
        <w:rPr>
          <w:spacing w:val="-3"/>
        </w:rPr>
        <w:t xml:space="preserve"> </w:t>
      </w:r>
      <w:r>
        <w:t>the</w:t>
      </w:r>
      <w:r>
        <w:rPr>
          <w:spacing w:val="-2"/>
        </w:rPr>
        <w:t xml:space="preserve"> </w:t>
      </w:r>
      <w:r>
        <w:t>duration</w:t>
      </w:r>
      <w:r>
        <w:rPr>
          <w:spacing w:val="-3"/>
        </w:rPr>
        <w:t xml:space="preserve"> </w:t>
      </w:r>
      <w:r>
        <w:t>of</w:t>
      </w:r>
      <w:r>
        <w:rPr>
          <w:spacing w:val="-2"/>
        </w:rPr>
        <w:t xml:space="preserve"> </w:t>
      </w:r>
      <w:r>
        <w:t>March</w:t>
      </w:r>
      <w:r>
        <w:rPr>
          <w:spacing w:val="-3"/>
        </w:rPr>
        <w:t xml:space="preserve"> </w:t>
      </w:r>
      <w:r>
        <w:t>15,</w:t>
      </w:r>
      <w:r>
        <w:rPr>
          <w:spacing w:val="-2"/>
        </w:rPr>
        <w:t xml:space="preserve"> </w:t>
      </w:r>
      <w:r>
        <w:t>2020</w:t>
      </w:r>
      <w:r>
        <w:rPr>
          <w:spacing w:val="-2"/>
        </w:rPr>
        <w:t xml:space="preserve"> </w:t>
      </w:r>
      <w:r w:rsidRPr="009E1038">
        <w:t>to</w:t>
      </w:r>
      <w:r w:rsidRPr="009E1038">
        <w:rPr>
          <w:spacing w:val="-3"/>
        </w:rPr>
        <w:t xml:space="preserve"> </w:t>
      </w:r>
      <w:r w:rsidR="00782B27">
        <w:t>August 31</w:t>
      </w:r>
      <w:r w:rsidRPr="009E1038">
        <w:t>,</w:t>
      </w:r>
      <w:r w:rsidRPr="009E1038">
        <w:rPr>
          <w:spacing w:val="-3"/>
        </w:rPr>
        <w:t xml:space="preserve"> </w:t>
      </w:r>
      <w:r w:rsidRPr="009E1038">
        <w:t>2020.</w:t>
      </w:r>
      <w:r>
        <w:rPr>
          <w:spacing w:val="-2"/>
        </w:rPr>
        <w:t xml:space="preserve"> </w:t>
      </w:r>
      <w:r>
        <w:t>(75%</w:t>
      </w:r>
      <w:r>
        <w:rPr>
          <w:spacing w:val="-2"/>
        </w:rPr>
        <w:t xml:space="preserve"> </w:t>
      </w:r>
      <w:r>
        <w:t>of</w:t>
      </w:r>
      <w:r>
        <w:rPr>
          <w:spacing w:val="-3"/>
        </w:rPr>
        <w:t xml:space="preserve"> </w:t>
      </w:r>
      <w:r>
        <w:t>the</w:t>
      </w:r>
      <w:r>
        <w:rPr>
          <w:spacing w:val="-2"/>
        </w:rPr>
        <w:t xml:space="preserve"> </w:t>
      </w:r>
      <w:r>
        <w:t>workforce</w:t>
      </w:r>
      <w:r>
        <w:rPr>
          <w:spacing w:val="-3"/>
        </w:rPr>
        <w:t xml:space="preserve"> </w:t>
      </w:r>
      <w:r>
        <w:t>is</w:t>
      </w:r>
      <w:r>
        <w:rPr>
          <w:spacing w:val="-2"/>
        </w:rPr>
        <w:t xml:space="preserve"> </w:t>
      </w:r>
      <w:r>
        <w:t>female).</w:t>
      </w:r>
    </w:p>
    <w:p w:rsidR="00C24669" w:rsidRDefault="00C24669">
      <w:pPr>
        <w:pStyle w:val="BodyText"/>
        <w:spacing w:before="11"/>
        <w:rPr>
          <w:sz w:val="19"/>
        </w:rPr>
      </w:pPr>
    </w:p>
    <w:p w:rsidR="00C24669" w:rsidRPr="00252C3C" w:rsidRDefault="002C2FAF" w:rsidP="00252C3C">
      <w:pPr>
        <w:pStyle w:val="ListParagraph"/>
        <w:numPr>
          <w:ilvl w:val="0"/>
          <w:numId w:val="3"/>
        </w:numPr>
        <w:tabs>
          <w:tab w:val="left" w:pos="539"/>
          <w:tab w:val="left" w:pos="540"/>
        </w:tabs>
      </w:pPr>
      <w:r>
        <w:t>ACTA</w:t>
      </w:r>
      <w:r>
        <w:rPr>
          <w:spacing w:val="-4"/>
        </w:rPr>
        <w:t xml:space="preserve"> </w:t>
      </w:r>
      <w:r>
        <w:t>estimates</w:t>
      </w:r>
      <w:r>
        <w:rPr>
          <w:spacing w:val="-3"/>
        </w:rPr>
        <w:t xml:space="preserve"> </w:t>
      </w:r>
      <w:r>
        <w:t>the</w:t>
      </w:r>
      <w:r>
        <w:rPr>
          <w:spacing w:val="-4"/>
        </w:rPr>
        <w:t xml:space="preserve"> </w:t>
      </w:r>
      <w:r>
        <w:t>economic</w:t>
      </w:r>
      <w:r>
        <w:rPr>
          <w:spacing w:val="-3"/>
        </w:rPr>
        <w:t xml:space="preserve"> </w:t>
      </w:r>
      <w:r>
        <w:t>loss</w:t>
      </w:r>
      <w:r>
        <w:rPr>
          <w:spacing w:val="-3"/>
        </w:rPr>
        <w:t xml:space="preserve"> </w:t>
      </w:r>
      <w:r>
        <w:t>to</w:t>
      </w:r>
      <w:r>
        <w:rPr>
          <w:spacing w:val="-4"/>
        </w:rPr>
        <w:t xml:space="preserve"> </w:t>
      </w:r>
      <w:r>
        <w:t>our</w:t>
      </w:r>
      <w:r>
        <w:rPr>
          <w:spacing w:val="-3"/>
        </w:rPr>
        <w:t xml:space="preserve"> </w:t>
      </w:r>
      <w:r>
        <w:t>industry</w:t>
      </w:r>
      <w:r>
        <w:rPr>
          <w:spacing w:val="-4"/>
        </w:rPr>
        <w:t xml:space="preserve"> </w:t>
      </w:r>
      <w:r>
        <w:t>in</w:t>
      </w:r>
      <w:r>
        <w:rPr>
          <w:spacing w:val="-3"/>
        </w:rPr>
        <w:t xml:space="preserve"> </w:t>
      </w:r>
      <w:r>
        <w:t>Canada</w:t>
      </w:r>
      <w:r>
        <w:rPr>
          <w:spacing w:val="-3"/>
        </w:rPr>
        <w:t xml:space="preserve"> </w:t>
      </w:r>
      <w:r>
        <w:t>could</w:t>
      </w:r>
      <w:r>
        <w:rPr>
          <w:spacing w:val="-4"/>
        </w:rPr>
        <w:t xml:space="preserve"> </w:t>
      </w:r>
      <w:r>
        <w:t>be</w:t>
      </w:r>
      <w:r>
        <w:rPr>
          <w:spacing w:val="-3"/>
        </w:rPr>
        <w:t xml:space="preserve"> </w:t>
      </w:r>
      <w:r>
        <w:t>up</w:t>
      </w:r>
      <w:r>
        <w:rPr>
          <w:spacing w:val="-4"/>
        </w:rPr>
        <w:t xml:space="preserve"> </w:t>
      </w:r>
      <w:r>
        <w:t>to</w:t>
      </w:r>
      <w:r>
        <w:rPr>
          <w:spacing w:val="-3"/>
        </w:rPr>
        <w:t xml:space="preserve"> </w:t>
      </w:r>
      <w:r>
        <w:rPr>
          <w:b/>
        </w:rPr>
        <w:t>$30</w:t>
      </w:r>
      <w:r>
        <w:rPr>
          <w:b/>
          <w:spacing w:val="-3"/>
        </w:rPr>
        <w:t xml:space="preserve"> </w:t>
      </w:r>
      <w:r>
        <w:rPr>
          <w:b/>
        </w:rPr>
        <w:t>Billion</w:t>
      </w:r>
      <w:r>
        <w:rPr>
          <w:b/>
          <w:spacing w:val="-4"/>
        </w:rPr>
        <w:t xml:space="preserve"> </w:t>
      </w:r>
      <w:r>
        <w:rPr>
          <w:b/>
        </w:rPr>
        <w:t>in</w:t>
      </w:r>
      <w:r>
        <w:rPr>
          <w:b/>
          <w:spacing w:val="-3"/>
        </w:rPr>
        <w:t xml:space="preserve"> </w:t>
      </w:r>
      <w:r>
        <w:rPr>
          <w:b/>
        </w:rPr>
        <w:t>sales</w:t>
      </w:r>
      <w:r>
        <w:rPr>
          <w:b/>
          <w:spacing w:val="-4"/>
        </w:rPr>
        <w:t xml:space="preserve"> </w:t>
      </w:r>
      <w:r>
        <w:t>and</w:t>
      </w:r>
      <w:r w:rsidR="00252C3C">
        <w:t xml:space="preserve"> </w:t>
      </w:r>
      <w:r w:rsidRPr="00252C3C">
        <w:rPr>
          <w:b/>
        </w:rPr>
        <w:t>$3 Billion in revenue.</w:t>
      </w:r>
    </w:p>
    <w:p w:rsidR="00C24669" w:rsidRDefault="00C24669">
      <w:pPr>
        <w:pStyle w:val="BodyText"/>
        <w:spacing w:before="9"/>
        <w:rPr>
          <w:sz w:val="19"/>
        </w:rPr>
      </w:pPr>
    </w:p>
    <w:p w:rsidR="00C24669" w:rsidRDefault="002C2FAF" w:rsidP="0063770C">
      <w:pPr>
        <w:pStyle w:val="BodyText"/>
        <w:ind w:right="145"/>
      </w:pPr>
      <w:r>
        <w:t>Throughout the month of March and into April, Travel Agents played a critical role in cancelling and/or rebooking tens of thousands of Canadian’s scheduled to depart on winter vacations, including March Break, one of the busiest travel periods on the year. Travel Agents also played a vital role in bringing Canadians home during this critical period.   With close to zero revenue coming in and the travel industry</w:t>
      </w:r>
      <w:r>
        <w:rPr>
          <w:spacing w:val="-5"/>
        </w:rPr>
        <w:t xml:space="preserve"> </w:t>
      </w:r>
      <w:r>
        <w:t>working</w:t>
      </w:r>
      <w:r>
        <w:rPr>
          <w:spacing w:val="-4"/>
        </w:rPr>
        <w:t xml:space="preserve"> </w:t>
      </w:r>
      <w:r>
        <w:t>around</w:t>
      </w:r>
      <w:r>
        <w:rPr>
          <w:spacing w:val="-5"/>
        </w:rPr>
        <w:t xml:space="preserve"> </w:t>
      </w:r>
      <w:r>
        <w:t>the</w:t>
      </w:r>
      <w:r>
        <w:rPr>
          <w:spacing w:val="-4"/>
        </w:rPr>
        <w:t xml:space="preserve"> </w:t>
      </w:r>
      <w:r>
        <w:t>clock,</w:t>
      </w:r>
      <w:r>
        <w:rPr>
          <w:spacing w:val="-5"/>
        </w:rPr>
        <w:t xml:space="preserve"> </w:t>
      </w:r>
      <w:r>
        <w:t>7</w:t>
      </w:r>
      <w:r>
        <w:rPr>
          <w:spacing w:val="-4"/>
        </w:rPr>
        <w:t xml:space="preserve"> </w:t>
      </w:r>
      <w:r w:rsidRPr="001E204F">
        <w:t>days</w:t>
      </w:r>
      <w:r w:rsidRPr="001E204F">
        <w:rPr>
          <w:spacing w:val="-4"/>
        </w:rPr>
        <w:t xml:space="preserve"> </w:t>
      </w:r>
      <w:r w:rsidRPr="001E204F">
        <w:t>a</w:t>
      </w:r>
      <w:r w:rsidRPr="001E204F">
        <w:rPr>
          <w:spacing w:val="-5"/>
        </w:rPr>
        <w:t xml:space="preserve"> </w:t>
      </w:r>
      <w:r w:rsidRPr="001E204F">
        <w:t>week,</w:t>
      </w:r>
      <w:r w:rsidRPr="001E204F">
        <w:rPr>
          <w:spacing w:val="-4"/>
        </w:rPr>
        <w:t xml:space="preserve"> </w:t>
      </w:r>
      <w:r w:rsidRPr="001E204F">
        <w:t>to</w:t>
      </w:r>
      <w:r w:rsidRPr="001E204F">
        <w:rPr>
          <w:spacing w:val="-5"/>
        </w:rPr>
        <w:t xml:space="preserve"> </w:t>
      </w:r>
      <w:r w:rsidRPr="001E204F">
        <w:t>bring</w:t>
      </w:r>
      <w:r w:rsidRPr="001E204F">
        <w:rPr>
          <w:spacing w:val="-4"/>
        </w:rPr>
        <w:t xml:space="preserve"> </w:t>
      </w:r>
      <w:r w:rsidRPr="001E204F">
        <w:t>Canadians</w:t>
      </w:r>
      <w:r w:rsidRPr="001E204F">
        <w:rPr>
          <w:spacing w:val="-4"/>
        </w:rPr>
        <w:t xml:space="preserve"> </w:t>
      </w:r>
      <w:r w:rsidRPr="001E204F">
        <w:t>home,</w:t>
      </w:r>
      <w:r w:rsidRPr="001E204F">
        <w:rPr>
          <w:spacing w:val="-5"/>
        </w:rPr>
        <w:t xml:space="preserve"> </w:t>
      </w:r>
      <w:r w:rsidRPr="001E204F">
        <w:t>this</w:t>
      </w:r>
      <w:r w:rsidRPr="001E204F">
        <w:rPr>
          <w:spacing w:val="-4"/>
        </w:rPr>
        <w:t xml:space="preserve"> </w:t>
      </w:r>
      <w:r w:rsidRPr="001E204F">
        <w:t>put</w:t>
      </w:r>
      <w:r w:rsidRPr="001E204F">
        <w:rPr>
          <w:spacing w:val="-5"/>
        </w:rPr>
        <w:t xml:space="preserve"> </w:t>
      </w:r>
      <w:r w:rsidRPr="001E204F">
        <w:t>Travel</w:t>
      </w:r>
      <w:r w:rsidRPr="001E204F">
        <w:rPr>
          <w:spacing w:val="-4"/>
        </w:rPr>
        <w:t xml:space="preserve"> </w:t>
      </w:r>
      <w:r w:rsidRPr="001E204F">
        <w:t>Agencies</w:t>
      </w:r>
      <w:r w:rsidRPr="001E204F">
        <w:rPr>
          <w:spacing w:val="-4"/>
        </w:rPr>
        <w:t xml:space="preserve"> </w:t>
      </w:r>
      <w:r w:rsidRPr="001E204F">
        <w:t>in</w:t>
      </w:r>
      <w:r w:rsidRPr="001E204F">
        <w:rPr>
          <w:spacing w:val="-5"/>
        </w:rPr>
        <w:t xml:space="preserve"> </w:t>
      </w:r>
      <w:r w:rsidRPr="001E204F">
        <w:t>a uniquely detrimental situation. Zero revenue coming in during this period, but increased staff, ticketing, and communication</w:t>
      </w:r>
      <w:r w:rsidRPr="001E204F">
        <w:rPr>
          <w:spacing w:val="-3"/>
        </w:rPr>
        <w:t xml:space="preserve"> </w:t>
      </w:r>
      <w:r w:rsidRPr="001E204F">
        <w:t>expenses.</w:t>
      </w:r>
      <w:r w:rsidR="00C52236" w:rsidRPr="001E204F">
        <w:t xml:space="preserve"> Travel Agencies continue to cancel and rebook upcoming travel arrangements as airlines and other travel suppliers extend their cancellation windows due </w:t>
      </w:r>
      <w:r w:rsidR="000743B2" w:rsidRPr="001E204F">
        <w:t xml:space="preserve">to </w:t>
      </w:r>
      <w:r w:rsidR="00C52236" w:rsidRPr="001E204F">
        <w:t>COVID-19 travel bans.</w:t>
      </w:r>
      <w:r w:rsidR="00C52236">
        <w:t xml:space="preserve"> </w:t>
      </w:r>
    </w:p>
    <w:p w:rsidR="00C24669" w:rsidRDefault="00C24669" w:rsidP="0063770C">
      <w:pPr>
        <w:pStyle w:val="BodyText"/>
        <w:spacing w:before="6"/>
        <w:rPr>
          <w:sz w:val="20"/>
        </w:rPr>
      </w:pPr>
    </w:p>
    <w:p w:rsidR="00C24669" w:rsidRDefault="002C2FAF" w:rsidP="0063770C">
      <w:pPr>
        <w:pStyle w:val="BodyText"/>
        <w:ind w:right="145"/>
      </w:pPr>
      <w:r>
        <w:t>Once the virus is under control, Government Travel Advisories are lifted and consumer confidence returns, Travel Agencies will slowly “wind up” their operations as business returns, however it is anticipated that the recovery of the travel industry will take longer than other sectors.</w:t>
      </w:r>
    </w:p>
    <w:p w:rsidR="00C24669" w:rsidRDefault="00C24669">
      <w:pPr>
        <w:pStyle w:val="BodyText"/>
        <w:rPr>
          <w:sz w:val="20"/>
        </w:rPr>
      </w:pPr>
    </w:p>
    <w:p w:rsidR="00B67927" w:rsidRDefault="00B67927" w:rsidP="0063770C">
      <w:pPr>
        <w:pStyle w:val="Heading2"/>
        <w:ind w:left="0"/>
      </w:pPr>
    </w:p>
    <w:p w:rsidR="00C24669" w:rsidRDefault="002C2FAF" w:rsidP="0063770C">
      <w:pPr>
        <w:pStyle w:val="Heading2"/>
        <w:ind w:left="0"/>
      </w:pPr>
      <w:r>
        <w:t xml:space="preserve">Revenue Projections: (Dependent on Government Travel Bans being lifted </w:t>
      </w:r>
      <w:r w:rsidRPr="004F3F01">
        <w:t xml:space="preserve">by June </w:t>
      </w:r>
      <w:r w:rsidR="00C52236">
        <w:t xml:space="preserve">20, </w:t>
      </w:r>
      <w:r w:rsidRPr="004F3F01">
        <w:t>2020)</w:t>
      </w:r>
    </w:p>
    <w:p w:rsidR="00C24669" w:rsidRDefault="00C24669" w:rsidP="0063770C">
      <w:pPr>
        <w:pStyle w:val="BodyText"/>
        <w:spacing w:before="10"/>
        <w:rPr>
          <w:b/>
          <w:sz w:val="19"/>
        </w:rPr>
      </w:pPr>
    </w:p>
    <w:p w:rsidR="00C24669" w:rsidRDefault="002C2FAF" w:rsidP="0063770C">
      <w:pPr>
        <w:pStyle w:val="BodyText"/>
        <w:tabs>
          <w:tab w:val="left" w:pos="3059"/>
        </w:tabs>
      </w:pPr>
      <w:r>
        <w:t xml:space="preserve">Mar 15 – </w:t>
      </w:r>
      <w:r w:rsidR="00B67927">
        <w:t>Aug</w:t>
      </w:r>
      <w:r w:rsidR="00782B27">
        <w:t xml:space="preserve"> 31,</w:t>
      </w:r>
      <w:r>
        <w:rPr>
          <w:spacing w:val="-2"/>
        </w:rPr>
        <w:t xml:space="preserve"> </w:t>
      </w:r>
      <w:r>
        <w:t>2020</w:t>
      </w:r>
      <w:r>
        <w:tab/>
      </w:r>
      <w:proofErr w:type="gramStart"/>
      <w:r>
        <w:t>Less</w:t>
      </w:r>
      <w:proofErr w:type="gramEnd"/>
      <w:r>
        <w:t xml:space="preserve"> than 10% of normalized</w:t>
      </w:r>
      <w:r>
        <w:rPr>
          <w:spacing w:val="-7"/>
        </w:rPr>
        <w:t xml:space="preserve"> </w:t>
      </w:r>
      <w:r>
        <w:t>revenue</w:t>
      </w:r>
    </w:p>
    <w:p w:rsidR="00C24669" w:rsidRDefault="00C24669" w:rsidP="0063770C">
      <w:pPr>
        <w:pStyle w:val="BodyText"/>
        <w:spacing w:before="9"/>
        <w:rPr>
          <w:sz w:val="19"/>
        </w:rPr>
      </w:pPr>
    </w:p>
    <w:p w:rsidR="00C24669" w:rsidRDefault="00B67927" w:rsidP="0063770C">
      <w:pPr>
        <w:pStyle w:val="BodyText"/>
        <w:tabs>
          <w:tab w:val="left" w:pos="3059"/>
        </w:tabs>
      </w:pPr>
      <w:r>
        <w:t>Sept</w:t>
      </w:r>
      <w:r w:rsidR="002C2FAF">
        <w:t xml:space="preserve"> 01 – </w:t>
      </w:r>
      <w:r>
        <w:t>Dec 31,</w:t>
      </w:r>
      <w:r w:rsidR="002C2FAF">
        <w:rPr>
          <w:spacing w:val="-2"/>
        </w:rPr>
        <w:t xml:space="preserve"> </w:t>
      </w:r>
      <w:r w:rsidR="002C2FAF">
        <w:t>2020</w:t>
      </w:r>
      <w:r w:rsidR="002C2FAF">
        <w:tab/>
        <w:t>25% of normalized</w:t>
      </w:r>
      <w:r w:rsidR="002C2FAF">
        <w:rPr>
          <w:spacing w:val="-21"/>
        </w:rPr>
        <w:t xml:space="preserve"> </w:t>
      </w:r>
      <w:r w:rsidR="002C2FAF">
        <w:t>revenue</w:t>
      </w:r>
    </w:p>
    <w:p w:rsidR="00C24669" w:rsidRDefault="00C24669" w:rsidP="0063770C">
      <w:pPr>
        <w:pStyle w:val="BodyText"/>
        <w:spacing w:before="10"/>
        <w:rPr>
          <w:sz w:val="19"/>
        </w:rPr>
      </w:pPr>
    </w:p>
    <w:p w:rsidR="00C24669" w:rsidRDefault="00C24669">
      <w:pPr>
        <w:sectPr w:rsidR="00C24669">
          <w:headerReference w:type="default" r:id="rId8"/>
          <w:type w:val="continuous"/>
          <w:pgSz w:w="12240" w:h="15840"/>
          <w:pgMar w:top="1520" w:right="1340" w:bottom="280" w:left="1260" w:header="605" w:footer="720" w:gutter="0"/>
          <w:cols w:space="720"/>
        </w:sectPr>
      </w:pPr>
    </w:p>
    <w:p w:rsidR="00C24669" w:rsidRDefault="002C2FAF" w:rsidP="0063770C">
      <w:pPr>
        <w:pStyle w:val="Heading1"/>
        <w:spacing w:before="180"/>
        <w:ind w:left="0"/>
      </w:pPr>
      <w:r>
        <w:lastRenderedPageBreak/>
        <w:t>Sector Specific Aid:</w:t>
      </w:r>
    </w:p>
    <w:p w:rsidR="00C24669" w:rsidRDefault="002C2FAF" w:rsidP="0063770C">
      <w:pPr>
        <w:pStyle w:val="BodyText"/>
        <w:spacing w:before="230"/>
        <w:ind w:right="145"/>
      </w:pPr>
      <w:r>
        <w:t xml:space="preserve">Note - in the United States, </w:t>
      </w:r>
      <w:r>
        <w:rPr>
          <w:b/>
          <w:u w:val="single"/>
        </w:rPr>
        <w:t>Travel Agencies have been included in a $25 Billion Economic Stabilization</w:t>
      </w:r>
      <w:r>
        <w:rPr>
          <w:b/>
        </w:rPr>
        <w:t xml:space="preserve"> </w:t>
      </w:r>
      <w:r>
        <w:rPr>
          <w:b/>
          <w:u w:val="single"/>
        </w:rPr>
        <w:t>Aid Package for Airlines.</w:t>
      </w:r>
      <w:r>
        <w:rPr>
          <w:b/>
        </w:rPr>
        <w:t xml:space="preserve"> </w:t>
      </w:r>
      <w:r>
        <w:t>This is in the form of loans, loan guarantees and other investments to support airlines, travel agencies (ticketing agents of airlines) and other related aviation businesses to cover off expenses for 4.5 months, effective February 15, 2020. The aid package offered in the United States to travel agencies under the Small Business Interruption Loans ($349 Billion) also includes independent contractor entrepreneurs. There is no collateral or personal guaranty requirement for the loans and the portion that covers the business’ payroll, mortgage, rent or utility expenses may be eligible for forgiveness in whole or in part.</w:t>
      </w:r>
      <w:r w:rsidR="00F34F74">
        <w:t xml:space="preserve">  </w:t>
      </w:r>
    </w:p>
    <w:p w:rsidR="00C24669" w:rsidRDefault="00C24669" w:rsidP="0063770C">
      <w:pPr>
        <w:pStyle w:val="BodyText"/>
        <w:spacing w:before="7"/>
        <w:rPr>
          <w:sz w:val="20"/>
        </w:rPr>
      </w:pPr>
    </w:p>
    <w:p w:rsidR="00C24669" w:rsidRDefault="002C2FAF" w:rsidP="0063770C">
      <w:pPr>
        <w:pStyle w:val="BodyText"/>
        <w:spacing w:before="1"/>
        <w:rPr>
          <w:sz w:val="20"/>
        </w:rPr>
      </w:pPr>
      <w:r>
        <w:t xml:space="preserve">ACTA is asking the Canadian Federal Government to </w:t>
      </w:r>
      <w:r w:rsidR="00F34F74">
        <w:t xml:space="preserve">support Canadian </w:t>
      </w:r>
      <w:r>
        <w:t xml:space="preserve">Travel Agency Businesses and Workers with up to </w:t>
      </w:r>
      <w:r>
        <w:rPr>
          <w:b/>
        </w:rPr>
        <w:t xml:space="preserve">$3 Billion in financial aid </w:t>
      </w:r>
      <w:r>
        <w:t>to weather this financial crisis</w:t>
      </w:r>
      <w:r w:rsidR="00F34F74" w:rsidRPr="00D30043">
        <w:t xml:space="preserve">.  It would </w:t>
      </w:r>
      <w:r w:rsidR="00F34F74" w:rsidRPr="00252C3C">
        <w:t>be a travesty if</w:t>
      </w:r>
      <w:r w:rsidR="00F34F74" w:rsidRPr="00D30043">
        <w:t xml:space="preserve"> multi-billion dollar air transportation organizations were given an aid package and the ticketing agents (travel agencies) that support them, and enhance competition were not included.</w:t>
      </w:r>
      <w:r w:rsidR="00F34F74">
        <w:t xml:space="preserve">  </w:t>
      </w:r>
    </w:p>
    <w:p w:rsidR="00F34F74" w:rsidRDefault="00F34F74">
      <w:pPr>
        <w:pStyle w:val="Heading1"/>
      </w:pPr>
    </w:p>
    <w:p w:rsidR="00C24669" w:rsidRDefault="002C2FAF" w:rsidP="0063770C">
      <w:pPr>
        <w:pStyle w:val="Heading1"/>
        <w:ind w:left="0"/>
      </w:pPr>
      <w:r>
        <w:t>Businesses Supports</w:t>
      </w:r>
      <w:r w:rsidR="00F34F74">
        <w:t xml:space="preserve"> for Travel Agencies</w:t>
      </w:r>
      <w:r>
        <w:t>:</w:t>
      </w:r>
    </w:p>
    <w:p w:rsidR="00C24669" w:rsidRDefault="002C2FAF" w:rsidP="0063770C">
      <w:pPr>
        <w:pStyle w:val="Heading2"/>
        <w:numPr>
          <w:ilvl w:val="0"/>
          <w:numId w:val="2"/>
        </w:numPr>
        <w:tabs>
          <w:tab w:val="left" w:pos="540"/>
        </w:tabs>
        <w:spacing w:before="231"/>
        <w:ind w:left="360"/>
      </w:pPr>
      <w:r>
        <w:t>Loan</w:t>
      </w:r>
      <w:r w:rsidR="001F41B5" w:rsidRPr="001F41B5">
        <w:rPr>
          <w:spacing w:val="-2"/>
        </w:rPr>
        <w:t xml:space="preserve">/ </w:t>
      </w:r>
      <w:bookmarkStart w:id="0" w:name="_GoBack"/>
      <w:bookmarkEnd w:id="0"/>
      <w:r w:rsidR="001F41B5" w:rsidRPr="001F41B5">
        <w:rPr>
          <w:spacing w:val="-2"/>
        </w:rPr>
        <w:t>Grant</w:t>
      </w:r>
      <w:r w:rsidRPr="001F41B5">
        <w:rPr>
          <w:spacing w:val="-2"/>
        </w:rPr>
        <w:t xml:space="preserve"> </w:t>
      </w:r>
      <w:r>
        <w:t>Facility:</w:t>
      </w:r>
    </w:p>
    <w:p w:rsidR="00C24669" w:rsidRDefault="00C24669" w:rsidP="0063770C">
      <w:pPr>
        <w:pStyle w:val="BodyText"/>
        <w:rPr>
          <w:b/>
          <w:sz w:val="21"/>
        </w:rPr>
      </w:pPr>
    </w:p>
    <w:p w:rsidR="00C24669" w:rsidRDefault="00AA5EA3" w:rsidP="0063770C">
      <w:pPr>
        <w:pStyle w:val="BodyText"/>
        <w:spacing w:line="254" w:lineRule="auto"/>
        <w:ind w:right="145" w:hanging="360"/>
      </w:pPr>
      <w:r>
        <w:t xml:space="preserve">        </w:t>
      </w:r>
      <w:r w:rsidR="002C2FAF">
        <w:t xml:space="preserve">Travel Agencies appreciate that a $10 billion loan facility is in place through the Business Credit Availability Program (BCAP). Some of our Members have attempted to access these funds through the BDC without success due to ineligibility. Understanding the immediate and deep impact the COVID pandemic is having </w:t>
      </w:r>
      <w:r w:rsidR="002C2FAF" w:rsidRPr="00D30043">
        <w:t>on travel industry cash flow ACTA proposes the following for consideration to cover fixed expenses including rent</w:t>
      </w:r>
      <w:r w:rsidRPr="00D30043">
        <w:t>, technology infrastructure etc.</w:t>
      </w:r>
      <w:r>
        <w:t xml:space="preserve"> </w:t>
      </w:r>
    </w:p>
    <w:p w:rsidR="00C24669" w:rsidRDefault="00C24669" w:rsidP="0063770C">
      <w:pPr>
        <w:pStyle w:val="BodyText"/>
        <w:spacing w:before="10"/>
        <w:rPr>
          <w:sz w:val="19"/>
        </w:rPr>
      </w:pPr>
    </w:p>
    <w:p w:rsidR="00C24669" w:rsidRDefault="002C2FAF" w:rsidP="00252C3C">
      <w:pPr>
        <w:pStyle w:val="ListParagraph"/>
        <w:numPr>
          <w:ilvl w:val="1"/>
          <w:numId w:val="2"/>
        </w:numPr>
        <w:tabs>
          <w:tab w:val="left" w:pos="1259"/>
          <w:tab w:val="left" w:pos="1260"/>
        </w:tabs>
        <w:spacing w:line="254" w:lineRule="auto"/>
        <w:ind w:left="720" w:right="145"/>
      </w:pPr>
      <w:r>
        <w:t>Travel</w:t>
      </w:r>
      <w:r>
        <w:rPr>
          <w:spacing w:val="-7"/>
        </w:rPr>
        <w:t xml:space="preserve"> </w:t>
      </w:r>
      <w:r>
        <w:t>and</w:t>
      </w:r>
      <w:r>
        <w:rPr>
          <w:spacing w:val="-6"/>
        </w:rPr>
        <w:t xml:space="preserve"> </w:t>
      </w:r>
      <w:r>
        <w:t>Tourism</w:t>
      </w:r>
      <w:r>
        <w:rPr>
          <w:spacing w:val="-7"/>
        </w:rPr>
        <w:t xml:space="preserve"> </w:t>
      </w:r>
      <w:r>
        <w:t>Sector</w:t>
      </w:r>
      <w:r>
        <w:rPr>
          <w:spacing w:val="-6"/>
        </w:rPr>
        <w:t xml:space="preserve"> </w:t>
      </w:r>
      <w:r>
        <w:t>specific</w:t>
      </w:r>
      <w:r>
        <w:rPr>
          <w:spacing w:val="-6"/>
        </w:rPr>
        <w:t xml:space="preserve"> </w:t>
      </w:r>
      <w:r>
        <w:t>Aid</w:t>
      </w:r>
      <w:r>
        <w:rPr>
          <w:spacing w:val="-7"/>
        </w:rPr>
        <w:t xml:space="preserve"> </w:t>
      </w:r>
      <w:r>
        <w:t>(airlines</w:t>
      </w:r>
      <w:r>
        <w:rPr>
          <w:spacing w:val="-6"/>
        </w:rPr>
        <w:t xml:space="preserve"> </w:t>
      </w:r>
      <w:r>
        <w:t>and</w:t>
      </w:r>
      <w:r>
        <w:rPr>
          <w:spacing w:val="-6"/>
        </w:rPr>
        <w:t xml:space="preserve"> </w:t>
      </w:r>
      <w:r>
        <w:t>“ticketing</w:t>
      </w:r>
      <w:r>
        <w:rPr>
          <w:spacing w:val="-7"/>
        </w:rPr>
        <w:t xml:space="preserve"> </w:t>
      </w:r>
      <w:r>
        <w:t>agents”)</w:t>
      </w:r>
      <w:r>
        <w:rPr>
          <w:spacing w:val="-6"/>
        </w:rPr>
        <w:t xml:space="preserve"> </w:t>
      </w:r>
      <w:r>
        <w:t>with</w:t>
      </w:r>
      <w:r>
        <w:rPr>
          <w:spacing w:val="-6"/>
        </w:rPr>
        <w:t xml:space="preserve"> </w:t>
      </w:r>
      <w:r>
        <w:t>eligibility</w:t>
      </w:r>
      <w:r>
        <w:rPr>
          <w:spacing w:val="-7"/>
        </w:rPr>
        <w:t xml:space="preserve"> </w:t>
      </w:r>
      <w:r>
        <w:t xml:space="preserve">criteria </w:t>
      </w:r>
      <w:r w:rsidR="002B0E4F" w:rsidRPr="002B0E4F">
        <w:t xml:space="preserve">and loans/forgivable loans/grants that align </w:t>
      </w:r>
      <w:r>
        <w:t>with the industry’s booking/revenue collection</w:t>
      </w:r>
      <w:r>
        <w:rPr>
          <w:spacing w:val="-14"/>
        </w:rPr>
        <w:t xml:space="preserve"> </w:t>
      </w:r>
      <w:r>
        <w:t>patterns</w:t>
      </w:r>
    </w:p>
    <w:p w:rsidR="00C24669" w:rsidRDefault="00C24669" w:rsidP="00252C3C">
      <w:pPr>
        <w:pStyle w:val="BodyText"/>
        <w:spacing w:before="8"/>
        <w:rPr>
          <w:sz w:val="19"/>
        </w:rPr>
      </w:pPr>
    </w:p>
    <w:p w:rsidR="00C24669" w:rsidRDefault="002C2FAF" w:rsidP="00252C3C">
      <w:pPr>
        <w:pStyle w:val="ListParagraph"/>
        <w:numPr>
          <w:ilvl w:val="1"/>
          <w:numId w:val="2"/>
        </w:numPr>
        <w:tabs>
          <w:tab w:val="left" w:pos="1259"/>
          <w:tab w:val="left" w:pos="1260"/>
        </w:tabs>
        <w:spacing w:before="1" w:line="254" w:lineRule="auto"/>
        <w:ind w:left="720" w:right="429"/>
      </w:pPr>
      <w:r>
        <w:t>Request</w:t>
      </w:r>
      <w:r>
        <w:rPr>
          <w:spacing w:val="-5"/>
        </w:rPr>
        <w:t xml:space="preserve"> </w:t>
      </w:r>
      <w:r>
        <w:t>that</w:t>
      </w:r>
      <w:r>
        <w:rPr>
          <w:spacing w:val="-5"/>
        </w:rPr>
        <w:t xml:space="preserve"> </w:t>
      </w:r>
      <w:r>
        <w:t>the</w:t>
      </w:r>
      <w:r>
        <w:rPr>
          <w:spacing w:val="-4"/>
        </w:rPr>
        <w:t xml:space="preserve"> </w:t>
      </w:r>
      <w:r>
        <w:t>loans</w:t>
      </w:r>
      <w:r>
        <w:rPr>
          <w:spacing w:val="-5"/>
        </w:rPr>
        <w:t xml:space="preserve"> </w:t>
      </w:r>
      <w:r>
        <w:t>are</w:t>
      </w:r>
      <w:r>
        <w:rPr>
          <w:spacing w:val="-4"/>
        </w:rPr>
        <w:t xml:space="preserve"> </w:t>
      </w:r>
      <w:r>
        <w:t>interest</w:t>
      </w:r>
      <w:r>
        <w:rPr>
          <w:spacing w:val="-5"/>
        </w:rPr>
        <w:t xml:space="preserve"> </w:t>
      </w:r>
      <w:r>
        <w:t>free</w:t>
      </w:r>
      <w:r>
        <w:rPr>
          <w:spacing w:val="-4"/>
        </w:rPr>
        <w:t xml:space="preserve"> </w:t>
      </w:r>
      <w:r>
        <w:t>up</w:t>
      </w:r>
      <w:r>
        <w:rPr>
          <w:spacing w:val="-5"/>
        </w:rPr>
        <w:t xml:space="preserve"> </w:t>
      </w:r>
      <w:r>
        <w:t>until</w:t>
      </w:r>
      <w:r>
        <w:rPr>
          <w:spacing w:val="-4"/>
        </w:rPr>
        <w:t xml:space="preserve"> </w:t>
      </w:r>
      <w:r>
        <w:t>December</w:t>
      </w:r>
      <w:r>
        <w:rPr>
          <w:spacing w:val="-5"/>
        </w:rPr>
        <w:t xml:space="preserve"> </w:t>
      </w:r>
      <w:r>
        <w:t>31,</w:t>
      </w:r>
      <w:r>
        <w:rPr>
          <w:spacing w:val="-4"/>
        </w:rPr>
        <w:t xml:space="preserve"> </w:t>
      </w:r>
      <w:r>
        <w:t>2020</w:t>
      </w:r>
      <w:r>
        <w:rPr>
          <w:spacing w:val="-5"/>
        </w:rPr>
        <w:t xml:space="preserve"> </w:t>
      </w:r>
      <w:r>
        <w:t>due</w:t>
      </w:r>
      <w:r>
        <w:rPr>
          <w:spacing w:val="-4"/>
        </w:rPr>
        <w:t xml:space="preserve"> </w:t>
      </w:r>
      <w:r>
        <w:t>to</w:t>
      </w:r>
      <w:r>
        <w:rPr>
          <w:spacing w:val="-5"/>
        </w:rPr>
        <w:t xml:space="preserve"> </w:t>
      </w:r>
      <w:r>
        <w:t>the</w:t>
      </w:r>
      <w:r>
        <w:rPr>
          <w:spacing w:val="-4"/>
        </w:rPr>
        <w:t xml:space="preserve"> </w:t>
      </w:r>
      <w:r>
        <w:t>industry’s booking/revenue collection</w:t>
      </w:r>
      <w:r>
        <w:rPr>
          <w:spacing w:val="-3"/>
        </w:rPr>
        <w:t xml:space="preserve"> </w:t>
      </w:r>
      <w:r>
        <w:t>patterns</w:t>
      </w:r>
    </w:p>
    <w:p w:rsidR="00C24669" w:rsidRDefault="00C24669" w:rsidP="00252C3C">
      <w:pPr>
        <w:pStyle w:val="BodyText"/>
        <w:spacing w:before="8"/>
        <w:rPr>
          <w:sz w:val="19"/>
        </w:rPr>
      </w:pPr>
    </w:p>
    <w:p w:rsidR="00C24669" w:rsidRDefault="002C2FAF" w:rsidP="00252C3C">
      <w:pPr>
        <w:pStyle w:val="ListParagraph"/>
        <w:numPr>
          <w:ilvl w:val="1"/>
          <w:numId w:val="2"/>
        </w:numPr>
        <w:tabs>
          <w:tab w:val="left" w:pos="1259"/>
          <w:tab w:val="left" w:pos="1260"/>
        </w:tabs>
        <w:ind w:left="720"/>
      </w:pPr>
      <w:r>
        <w:t>Long term amortization period for repayment – 30</w:t>
      </w:r>
      <w:r>
        <w:rPr>
          <w:spacing w:val="-12"/>
        </w:rPr>
        <w:t xml:space="preserve"> </w:t>
      </w:r>
      <w:r>
        <w:t>years</w:t>
      </w:r>
    </w:p>
    <w:p w:rsidR="00C24669" w:rsidRDefault="00C24669" w:rsidP="00252C3C">
      <w:pPr>
        <w:pStyle w:val="BodyText"/>
        <w:rPr>
          <w:sz w:val="21"/>
        </w:rPr>
      </w:pPr>
    </w:p>
    <w:p w:rsidR="00C24669" w:rsidRDefault="002C2FAF" w:rsidP="00252C3C">
      <w:pPr>
        <w:pStyle w:val="ListParagraph"/>
        <w:numPr>
          <w:ilvl w:val="1"/>
          <w:numId w:val="2"/>
        </w:numPr>
        <w:tabs>
          <w:tab w:val="left" w:pos="1259"/>
          <w:tab w:val="left" w:pos="1260"/>
        </w:tabs>
        <w:ind w:left="720"/>
      </w:pPr>
      <w:r>
        <w:t>No collateral or personal guaranty</w:t>
      </w:r>
      <w:r>
        <w:rPr>
          <w:spacing w:val="-8"/>
        </w:rPr>
        <w:t xml:space="preserve"> </w:t>
      </w:r>
      <w:r>
        <w:t>requirements</w:t>
      </w:r>
    </w:p>
    <w:p w:rsidR="00C24669" w:rsidRDefault="00C24669">
      <w:pPr>
        <w:pStyle w:val="BodyText"/>
        <w:rPr>
          <w:sz w:val="21"/>
        </w:rPr>
      </w:pPr>
    </w:p>
    <w:p w:rsidR="00C24669" w:rsidRDefault="002C2FAF" w:rsidP="0063770C">
      <w:pPr>
        <w:pStyle w:val="ListParagraph"/>
        <w:numPr>
          <w:ilvl w:val="0"/>
          <w:numId w:val="2"/>
        </w:numPr>
        <w:tabs>
          <w:tab w:val="left" w:pos="540"/>
        </w:tabs>
        <w:ind w:left="360"/>
      </w:pPr>
      <w:r>
        <w:rPr>
          <w:b/>
        </w:rPr>
        <w:t xml:space="preserve">Extend 75% Wage Subsidy </w:t>
      </w:r>
      <w:r>
        <w:t xml:space="preserve">to include March 15 to </w:t>
      </w:r>
      <w:r w:rsidR="00B67927">
        <w:t>December 31</w:t>
      </w:r>
      <w:r>
        <w:t>,</w:t>
      </w:r>
      <w:r>
        <w:rPr>
          <w:spacing w:val="-18"/>
        </w:rPr>
        <w:t xml:space="preserve"> </w:t>
      </w:r>
      <w:r>
        <w:t>2020</w:t>
      </w:r>
    </w:p>
    <w:p w:rsidR="00C24669" w:rsidRDefault="00C24669" w:rsidP="0063770C">
      <w:pPr>
        <w:pStyle w:val="BodyText"/>
        <w:rPr>
          <w:sz w:val="21"/>
        </w:rPr>
      </w:pPr>
    </w:p>
    <w:p w:rsidR="00C24669" w:rsidRDefault="002C2FAF" w:rsidP="0063770C">
      <w:pPr>
        <w:pStyle w:val="ListParagraph"/>
        <w:numPr>
          <w:ilvl w:val="0"/>
          <w:numId w:val="2"/>
        </w:numPr>
        <w:tabs>
          <w:tab w:val="left" w:pos="540"/>
        </w:tabs>
        <w:spacing w:before="1"/>
        <w:ind w:left="360"/>
      </w:pPr>
      <w:r>
        <w:rPr>
          <w:b/>
        </w:rPr>
        <w:t xml:space="preserve">Cancellation of Payroll Tax </w:t>
      </w:r>
      <w:r>
        <w:t xml:space="preserve">between March 15 to </w:t>
      </w:r>
      <w:r w:rsidR="00B67927">
        <w:t>December 31</w:t>
      </w:r>
      <w:r>
        <w:t>,</w:t>
      </w:r>
      <w:r>
        <w:rPr>
          <w:spacing w:val="-17"/>
        </w:rPr>
        <w:t xml:space="preserve"> </w:t>
      </w:r>
      <w:r>
        <w:t>2020</w:t>
      </w:r>
    </w:p>
    <w:p w:rsidR="00C24669" w:rsidRDefault="00C24669" w:rsidP="0063770C">
      <w:pPr>
        <w:pStyle w:val="BodyText"/>
        <w:spacing w:before="12"/>
        <w:rPr>
          <w:sz w:val="20"/>
        </w:rPr>
      </w:pPr>
    </w:p>
    <w:p w:rsidR="00C24669" w:rsidRDefault="002C2FAF" w:rsidP="0063770C">
      <w:pPr>
        <w:pStyle w:val="ListParagraph"/>
        <w:numPr>
          <w:ilvl w:val="0"/>
          <w:numId w:val="2"/>
        </w:numPr>
        <w:tabs>
          <w:tab w:val="left" w:pos="540"/>
        </w:tabs>
        <w:spacing w:line="254" w:lineRule="auto"/>
        <w:ind w:left="360" w:right="374"/>
      </w:pPr>
      <w:r>
        <w:rPr>
          <w:b/>
        </w:rPr>
        <w:t xml:space="preserve">GST/HST Relief: </w:t>
      </w:r>
      <w:r>
        <w:t>Permanently waive GS</w:t>
      </w:r>
      <w:r w:rsidRPr="001E204F">
        <w:t xml:space="preserve">T/HST </w:t>
      </w:r>
      <w:r w:rsidR="00C52236" w:rsidRPr="001E204F">
        <w:t>payments for 2020</w:t>
      </w:r>
      <w:r w:rsidRPr="001E204F">
        <w:t>.</w:t>
      </w:r>
      <w:r>
        <w:t xml:space="preserve"> It is easier to let our industry retain the GST/HST funds in hand than set up a new system to administer special grants.</w:t>
      </w:r>
    </w:p>
    <w:p w:rsidR="00C24669" w:rsidRDefault="00C24669">
      <w:pPr>
        <w:spacing w:line="254" w:lineRule="auto"/>
        <w:sectPr w:rsidR="00C24669">
          <w:pgSz w:w="12240" w:h="15840"/>
          <w:pgMar w:top="1520" w:right="1340" w:bottom="280" w:left="1260" w:header="605" w:footer="0" w:gutter="0"/>
          <w:cols w:space="720"/>
        </w:sectPr>
      </w:pPr>
    </w:p>
    <w:p w:rsidR="00C24669" w:rsidRDefault="002C2FAF" w:rsidP="0063770C">
      <w:pPr>
        <w:pStyle w:val="Heading1"/>
        <w:spacing w:before="180"/>
        <w:ind w:left="0"/>
      </w:pPr>
      <w:r>
        <w:lastRenderedPageBreak/>
        <w:t>For Workers:</w:t>
      </w:r>
    </w:p>
    <w:p w:rsidR="00C24669" w:rsidRDefault="002C2FAF" w:rsidP="0063770C">
      <w:pPr>
        <w:pStyle w:val="ListParagraph"/>
        <w:numPr>
          <w:ilvl w:val="0"/>
          <w:numId w:val="1"/>
        </w:numPr>
        <w:tabs>
          <w:tab w:val="left" w:pos="540"/>
        </w:tabs>
        <w:spacing w:before="230"/>
        <w:ind w:left="360" w:right="978"/>
      </w:pPr>
      <w:r>
        <w:rPr>
          <w:b/>
        </w:rPr>
        <w:t>Employment</w:t>
      </w:r>
      <w:r>
        <w:rPr>
          <w:b/>
          <w:spacing w:val="-7"/>
        </w:rPr>
        <w:t xml:space="preserve"> </w:t>
      </w:r>
      <w:r>
        <w:rPr>
          <w:b/>
        </w:rPr>
        <w:t>Insurance:</w:t>
      </w:r>
      <w:r>
        <w:rPr>
          <w:b/>
          <w:spacing w:val="-6"/>
        </w:rPr>
        <w:t xml:space="preserve"> </w:t>
      </w:r>
      <w:r>
        <w:t>Allow</w:t>
      </w:r>
      <w:r>
        <w:rPr>
          <w:spacing w:val="-6"/>
        </w:rPr>
        <w:t xml:space="preserve"> </w:t>
      </w:r>
      <w:r>
        <w:t>employers</w:t>
      </w:r>
      <w:r>
        <w:rPr>
          <w:spacing w:val="-6"/>
        </w:rPr>
        <w:t xml:space="preserve"> </w:t>
      </w:r>
      <w:r>
        <w:t>to</w:t>
      </w:r>
      <w:r>
        <w:rPr>
          <w:spacing w:val="-6"/>
        </w:rPr>
        <w:t xml:space="preserve"> </w:t>
      </w:r>
      <w:r>
        <w:t>supplement</w:t>
      </w:r>
      <w:r>
        <w:rPr>
          <w:spacing w:val="-6"/>
        </w:rPr>
        <w:t xml:space="preserve"> </w:t>
      </w:r>
      <w:r>
        <w:t>the</w:t>
      </w:r>
      <w:r>
        <w:rPr>
          <w:spacing w:val="-6"/>
        </w:rPr>
        <w:t xml:space="preserve"> </w:t>
      </w:r>
      <w:r>
        <w:t>EI</w:t>
      </w:r>
      <w:r>
        <w:rPr>
          <w:spacing w:val="-6"/>
        </w:rPr>
        <w:t xml:space="preserve"> </w:t>
      </w:r>
      <w:r>
        <w:t>benefits</w:t>
      </w:r>
      <w:r>
        <w:rPr>
          <w:spacing w:val="-6"/>
        </w:rPr>
        <w:t xml:space="preserve"> </w:t>
      </w:r>
      <w:r>
        <w:t>of</w:t>
      </w:r>
      <w:r>
        <w:rPr>
          <w:spacing w:val="-6"/>
        </w:rPr>
        <w:t xml:space="preserve"> </w:t>
      </w:r>
      <w:r>
        <w:t>high</w:t>
      </w:r>
      <w:r>
        <w:rPr>
          <w:spacing w:val="-6"/>
        </w:rPr>
        <w:t xml:space="preserve"> </w:t>
      </w:r>
      <w:r>
        <w:t>performing employees to help retain them at no penalty (similar to maternity</w:t>
      </w:r>
      <w:r>
        <w:rPr>
          <w:spacing w:val="-26"/>
        </w:rPr>
        <w:t xml:space="preserve"> </w:t>
      </w:r>
      <w:r>
        <w:t>benefits);</w:t>
      </w:r>
    </w:p>
    <w:p w:rsidR="00C24669" w:rsidRDefault="00C24669" w:rsidP="0063770C">
      <w:pPr>
        <w:pStyle w:val="BodyText"/>
      </w:pPr>
    </w:p>
    <w:p w:rsidR="00C24669" w:rsidRDefault="002C2FAF" w:rsidP="0063770C">
      <w:pPr>
        <w:pStyle w:val="ListParagraph"/>
        <w:numPr>
          <w:ilvl w:val="0"/>
          <w:numId w:val="1"/>
        </w:numPr>
        <w:tabs>
          <w:tab w:val="left" w:pos="540"/>
        </w:tabs>
        <w:ind w:left="360" w:right="659"/>
      </w:pPr>
      <w:r>
        <w:rPr>
          <w:b/>
        </w:rPr>
        <w:t xml:space="preserve">Self-Employed (Independent Contractors): </w:t>
      </w:r>
      <w:r>
        <w:t>Due to the industry’s booking/revenue collection patterns</w:t>
      </w:r>
      <w:r>
        <w:rPr>
          <w:spacing w:val="-5"/>
        </w:rPr>
        <w:t xml:space="preserve"> </w:t>
      </w:r>
      <w:r>
        <w:t>extend</w:t>
      </w:r>
      <w:r>
        <w:rPr>
          <w:spacing w:val="-5"/>
        </w:rPr>
        <w:t xml:space="preserve"> </w:t>
      </w:r>
      <w:r>
        <w:t>the</w:t>
      </w:r>
      <w:r>
        <w:rPr>
          <w:spacing w:val="-4"/>
        </w:rPr>
        <w:t xml:space="preserve"> </w:t>
      </w:r>
      <w:r>
        <w:t>CERB</w:t>
      </w:r>
      <w:r>
        <w:rPr>
          <w:spacing w:val="-5"/>
        </w:rPr>
        <w:t xml:space="preserve"> </w:t>
      </w:r>
      <w:r>
        <w:t>benefit</w:t>
      </w:r>
      <w:r>
        <w:rPr>
          <w:spacing w:val="-5"/>
        </w:rPr>
        <w:t xml:space="preserve"> </w:t>
      </w:r>
      <w:r>
        <w:t>from</w:t>
      </w:r>
      <w:r>
        <w:rPr>
          <w:spacing w:val="-4"/>
        </w:rPr>
        <w:t xml:space="preserve"> </w:t>
      </w:r>
      <w:r>
        <w:t>16</w:t>
      </w:r>
      <w:r>
        <w:rPr>
          <w:spacing w:val="-5"/>
        </w:rPr>
        <w:t xml:space="preserve"> </w:t>
      </w:r>
      <w:r>
        <w:t>weeks</w:t>
      </w:r>
      <w:r>
        <w:rPr>
          <w:spacing w:val="-5"/>
        </w:rPr>
        <w:t xml:space="preserve"> </w:t>
      </w:r>
      <w:r>
        <w:t>to</w:t>
      </w:r>
      <w:r>
        <w:rPr>
          <w:spacing w:val="-4"/>
        </w:rPr>
        <w:t xml:space="preserve"> </w:t>
      </w:r>
      <w:r>
        <w:t>39</w:t>
      </w:r>
      <w:r>
        <w:rPr>
          <w:spacing w:val="-5"/>
        </w:rPr>
        <w:t xml:space="preserve"> </w:t>
      </w:r>
      <w:r>
        <w:t>weeks</w:t>
      </w:r>
      <w:r>
        <w:rPr>
          <w:spacing w:val="-5"/>
        </w:rPr>
        <w:t xml:space="preserve"> </w:t>
      </w:r>
      <w:r>
        <w:t>if</w:t>
      </w:r>
      <w:r>
        <w:rPr>
          <w:spacing w:val="-4"/>
        </w:rPr>
        <w:t xml:space="preserve"> </w:t>
      </w:r>
      <w:r>
        <w:t>required.</w:t>
      </w:r>
      <w:r>
        <w:rPr>
          <w:spacing w:val="-5"/>
        </w:rPr>
        <w:t xml:space="preserve"> </w:t>
      </w:r>
      <w:r>
        <w:t>(Note:</w:t>
      </w:r>
      <w:r>
        <w:rPr>
          <w:spacing w:val="-4"/>
        </w:rPr>
        <w:t xml:space="preserve"> </w:t>
      </w:r>
      <w:r>
        <w:t>USA</w:t>
      </w:r>
      <w:r>
        <w:rPr>
          <w:spacing w:val="-5"/>
        </w:rPr>
        <w:t xml:space="preserve"> </w:t>
      </w:r>
      <w:r>
        <w:t>extended benefits to 39</w:t>
      </w:r>
      <w:r>
        <w:rPr>
          <w:spacing w:val="-4"/>
        </w:rPr>
        <w:t xml:space="preserve"> </w:t>
      </w:r>
      <w:r>
        <w:t>weeks)</w:t>
      </w:r>
    </w:p>
    <w:p w:rsidR="00C24669" w:rsidRDefault="00C24669" w:rsidP="0063770C">
      <w:pPr>
        <w:pStyle w:val="BodyText"/>
        <w:rPr>
          <w:sz w:val="20"/>
        </w:rPr>
      </w:pPr>
    </w:p>
    <w:p w:rsidR="00252C3C" w:rsidRPr="0014518B" w:rsidRDefault="00252C3C" w:rsidP="00252C3C">
      <w:pPr>
        <w:rPr>
          <w:rFonts w:asciiTheme="minorHAnsi" w:eastAsia="Times New Roman" w:hAnsiTheme="minorHAnsi" w:cstheme="minorHAnsi"/>
        </w:rPr>
      </w:pPr>
      <w:r w:rsidRPr="0014518B">
        <w:rPr>
          <w:rFonts w:asciiTheme="minorHAnsi" w:eastAsia="Times New Roman" w:hAnsiTheme="minorHAnsi" w:cstheme="minorHAnsi"/>
        </w:rPr>
        <w:t xml:space="preserve">I appreciate your leadership during this difficult time. </w:t>
      </w:r>
      <w:r>
        <w:rPr>
          <w:rFonts w:asciiTheme="minorHAnsi" w:eastAsia="Times New Roman" w:hAnsiTheme="minorHAnsi" w:cstheme="minorHAnsi"/>
        </w:rPr>
        <w:t xml:space="preserve">It is vital that the travel industry, including the Travel Agency “voice” be an integral part of the </w:t>
      </w:r>
      <w:r w:rsidRPr="0014518B">
        <w:rPr>
          <w:rFonts w:asciiTheme="minorHAnsi" w:eastAsia="Times New Roman" w:hAnsiTheme="minorHAnsi" w:cstheme="minorHAnsi"/>
        </w:rPr>
        <w:t>important discussions affecting our industry during this crisis</w:t>
      </w:r>
      <w:r>
        <w:rPr>
          <w:rFonts w:asciiTheme="minorHAnsi" w:eastAsia="Times New Roman" w:hAnsiTheme="minorHAnsi" w:cstheme="minorHAnsi"/>
        </w:rPr>
        <w:t xml:space="preserve">.  We </w:t>
      </w:r>
      <w:r w:rsidRPr="0014518B">
        <w:rPr>
          <w:rFonts w:asciiTheme="minorHAnsi" w:eastAsia="Times New Roman" w:hAnsiTheme="minorHAnsi" w:cstheme="minorHAnsi"/>
        </w:rPr>
        <w:t>urge you to continue to actively communicate with the Association of Canadian Travel Agencies (ACTA), which speaks on behalf of travel agencies and our customers, Canadian travelers.</w:t>
      </w:r>
    </w:p>
    <w:p w:rsidR="00252C3C" w:rsidRPr="0014518B" w:rsidRDefault="00252C3C" w:rsidP="00252C3C"/>
    <w:p w:rsidR="00252C3C" w:rsidRDefault="00252C3C" w:rsidP="00252C3C">
      <w:pPr>
        <w:rPr>
          <w:rFonts w:asciiTheme="minorHAnsi" w:hAnsiTheme="minorHAnsi" w:cstheme="minorHAnsi"/>
        </w:rPr>
      </w:pPr>
      <w:r w:rsidRPr="0014518B">
        <w:rPr>
          <w:rFonts w:asciiTheme="minorHAnsi" w:hAnsiTheme="minorHAnsi" w:cstheme="minorHAnsi"/>
        </w:rPr>
        <w:t xml:space="preserve">Thank you for your support.  </w:t>
      </w:r>
    </w:p>
    <w:p w:rsidR="00324223" w:rsidRDefault="00324223" w:rsidP="00252C3C">
      <w:pPr>
        <w:rPr>
          <w:rFonts w:asciiTheme="minorHAnsi" w:hAnsiTheme="minorHAnsi" w:cstheme="minorHAnsi"/>
        </w:rPr>
      </w:pPr>
    </w:p>
    <w:p w:rsidR="00324223" w:rsidRDefault="00324223" w:rsidP="00252C3C">
      <w:pPr>
        <w:rPr>
          <w:rFonts w:asciiTheme="minorHAnsi" w:hAnsiTheme="minorHAnsi" w:cstheme="minorHAnsi"/>
        </w:rPr>
      </w:pPr>
      <w:r>
        <w:rPr>
          <w:rFonts w:asciiTheme="minorHAnsi" w:hAnsiTheme="minorHAnsi" w:cstheme="minorHAnsi"/>
        </w:rPr>
        <w:t>Sincerely,</w:t>
      </w:r>
    </w:p>
    <w:p w:rsidR="00324223" w:rsidRDefault="00324223" w:rsidP="00252C3C">
      <w:pPr>
        <w:rPr>
          <w:rFonts w:asciiTheme="minorHAnsi" w:hAnsiTheme="minorHAnsi" w:cstheme="minorHAnsi"/>
        </w:rPr>
      </w:pPr>
    </w:p>
    <w:p w:rsidR="00324223" w:rsidRDefault="00324223" w:rsidP="00252C3C">
      <w:pPr>
        <w:rPr>
          <w:rFonts w:asciiTheme="minorHAnsi" w:hAnsiTheme="minorHAnsi" w:cstheme="minorHAnsi"/>
        </w:rPr>
      </w:pPr>
      <w:r w:rsidRPr="00324223">
        <w:rPr>
          <w:rFonts w:asciiTheme="minorHAnsi" w:hAnsiTheme="minorHAnsi" w:cstheme="minorHAnsi"/>
          <w:highlight w:val="yellow"/>
        </w:rPr>
        <w:t>(Add your name here)</w:t>
      </w:r>
    </w:p>
    <w:p w:rsidR="00324223" w:rsidRPr="0014518B" w:rsidRDefault="00324223" w:rsidP="00252C3C">
      <w:pPr>
        <w:rPr>
          <w:rFonts w:asciiTheme="minorHAnsi" w:hAnsiTheme="minorHAnsi" w:cstheme="minorHAnsi"/>
        </w:rPr>
      </w:pPr>
    </w:p>
    <w:p w:rsidR="00C24669" w:rsidRDefault="00C24669">
      <w:pPr>
        <w:pStyle w:val="BodyText"/>
        <w:rPr>
          <w:sz w:val="20"/>
        </w:rPr>
      </w:pPr>
    </w:p>
    <w:p w:rsidR="001E204F" w:rsidRPr="00F85205" w:rsidRDefault="000743B2">
      <w:pPr>
        <w:pStyle w:val="BodyText"/>
        <w:rPr>
          <w:lang w:val="en-CA"/>
        </w:rPr>
      </w:pPr>
      <w:r w:rsidRPr="001E204F">
        <w:t xml:space="preserve">CC </w:t>
      </w:r>
      <w:r w:rsidRPr="001E204F">
        <w:tab/>
      </w:r>
      <w:r w:rsidR="00F85205" w:rsidRPr="00F85205">
        <w:rPr>
          <w:lang w:val="en-CA"/>
        </w:rPr>
        <w:t xml:space="preserve">The </w:t>
      </w:r>
      <w:r w:rsidR="00F85205" w:rsidRPr="00F85205">
        <w:rPr>
          <w:b/>
          <w:bCs/>
          <w:lang w:val="en-CA"/>
        </w:rPr>
        <w:t>Right</w:t>
      </w:r>
      <w:r w:rsidR="00F85205" w:rsidRPr="00F85205">
        <w:rPr>
          <w:lang w:val="en-CA"/>
        </w:rPr>
        <w:t xml:space="preserve"> Honourable Justin Trudeau, Prime Minister of Canada</w:t>
      </w:r>
    </w:p>
    <w:p w:rsidR="000743B2" w:rsidRPr="001E204F" w:rsidRDefault="001E204F">
      <w:pPr>
        <w:pStyle w:val="BodyText"/>
      </w:pPr>
      <w:r w:rsidRPr="001E204F">
        <w:tab/>
      </w:r>
      <w:r w:rsidR="000743B2" w:rsidRPr="001E204F">
        <w:t xml:space="preserve">Hon. Bill </w:t>
      </w:r>
      <w:proofErr w:type="spellStart"/>
      <w:r w:rsidR="000743B2" w:rsidRPr="001E204F">
        <w:t>Morneau</w:t>
      </w:r>
      <w:proofErr w:type="spellEnd"/>
      <w:r w:rsidR="000743B2" w:rsidRPr="001E204F">
        <w:t>, Minister of Finance</w:t>
      </w:r>
    </w:p>
    <w:p w:rsidR="000743B2" w:rsidRPr="001E204F" w:rsidRDefault="000743B2">
      <w:pPr>
        <w:pStyle w:val="BodyText"/>
      </w:pPr>
      <w:r w:rsidRPr="001E204F">
        <w:tab/>
        <w:t xml:space="preserve">Hon. Marc </w:t>
      </w:r>
      <w:proofErr w:type="spellStart"/>
      <w:r w:rsidRPr="001E204F">
        <w:t>Garneau</w:t>
      </w:r>
      <w:proofErr w:type="spellEnd"/>
      <w:r w:rsidRPr="001E204F">
        <w:t>, Minister of Transport</w:t>
      </w:r>
    </w:p>
    <w:p w:rsidR="000743B2" w:rsidRPr="001E204F" w:rsidRDefault="000743B2">
      <w:pPr>
        <w:pStyle w:val="BodyText"/>
        <w:rPr>
          <w:rFonts w:asciiTheme="minorHAnsi" w:hAnsiTheme="minorHAnsi" w:cstheme="minorHAnsi"/>
        </w:rPr>
      </w:pPr>
      <w:r w:rsidRPr="001E204F">
        <w:tab/>
        <w:t xml:space="preserve">Hon. </w:t>
      </w:r>
      <w:proofErr w:type="spellStart"/>
      <w:r w:rsidRPr="001E204F">
        <w:t>M</w:t>
      </w:r>
      <w:r w:rsidRPr="001E204F">
        <w:rPr>
          <w:rFonts w:asciiTheme="minorHAnsi" w:hAnsiTheme="minorHAnsi" w:cstheme="minorHAnsi"/>
        </w:rPr>
        <w:t>élanie</w:t>
      </w:r>
      <w:proofErr w:type="spellEnd"/>
      <w:r w:rsidRPr="001E204F">
        <w:rPr>
          <w:rFonts w:asciiTheme="minorHAnsi" w:hAnsiTheme="minorHAnsi" w:cstheme="minorHAnsi"/>
        </w:rPr>
        <w:t xml:space="preserve"> Joly, Minister of Economic Development and Official Languages</w:t>
      </w:r>
    </w:p>
    <w:p w:rsidR="000743B2" w:rsidRPr="001E204F" w:rsidRDefault="000743B2">
      <w:pPr>
        <w:pStyle w:val="BodyText"/>
        <w:rPr>
          <w:rFonts w:asciiTheme="minorHAnsi" w:hAnsiTheme="minorHAnsi" w:cstheme="minorHAnsi"/>
        </w:rPr>
      </w:pPr>
      <w:r w:rsidRPr="001E204F">
        <w:rPr>
          <w:rFonts w:asciiTheme="minorHAnsi" w:hAnsiTheme="minorHAnsi" w:cstheme="minorHAnsi"/>
        </w:rPr>
        <w:tab/>
        <w:t>Members of the COVID-19 Cabinet Committee</w:t>
      </w:r>
    </w:p>
    <w:p w:rsidR="001E204F" w:rsidRPr="001E204F" w:rsidRDefault="001E204F">
      <w:pPr>
        <w:pStyle w:val="BodyText"/>
        <w:rPr>
          <w:rFonts w:asciiTheme="minorHAnsi" w:hAnsiTheme="minorHAnsi" w:cstheme="minorHAnsi"/>
        </w:rPr>
      </w:pPr>
      <w:r w:rsidRPr="001E204F">
        <w:rPr>
          <w:rFonts w:asciiTheme="minorHAnsi" w:hAnsiTheme="minorHAnsi" w:cstheme="minorHAnsi"/>
        </w:rPr>
        <w:tab/>
      </w:r>
      <w:r w:rsidRPr="001E204F">
        <w:rPr>
          <w:rFonts w:asciiTheme="minorHAnsi" w:hAnsiTheme="minorHAnsi" w:cstheme="minorHAnsi"/>
          <w:highlight w:val="yellow"/>
        </w:rPr>
        <w:t>{A</w:t>
      </w:r>
      <w:r>
        <w:rPr>
          <w:rFonts w:asciiTheme="minorHAnsi" w:hAnsiTheme="minorHAnsi" w:cstheme="minorHAnsi"/>
          <w:highlight w:val="yellow"/>
        </w:rPr>
        <w:t>dd</w:t>
      </w:r>
      <w:r w:rsidRPr="001E204F">
        <w:rPr>
          <w:rFonts w:asciiTheme="minorHAnsi" w:hAnsiTheme="minorHAnsi" w:cstheme="minorHAnsi"/>
          <w:highlight w:val="yellow"/>
        </w:rPr>
        <w:t xml:space="preserve"> in</w:t>
      </w:r>
      <w:r>
        <w:rPr>
          <w:rFonts w:asciiTheme="minorHAnsi" w:hAnsiTheme="minorHAnsi" w:cstheme="minorHAnsi"/>
          <w:highlight w:val="yellow"/>
        </w:rPr>
        <w:t xml:space="preserve"> the name of </w:t>
      </w:r>
      <w:r w:rsidRPr="001E204F">
        <w:rPr>
          <w:rFonts w:asciiTheme="minorHAnsi" w:hAnsiTheme="minorHAnsi" w:cstheme="minorHAnsi"/>
          <w:highlight w:val="yellow"/>
        </w:rPr>
        <w:t>your local MPP/MLA)</w:t>
      </w:r>
    </w:p>
    <w:p w:rsidR="000743B2" w:rsidRPr="001E204F" w:rsidRDefault="000743B2">
      <w:pPr>
        <w:pStyle w:val="BodyText"/>
        <w:rPr>
          <w:rFonts w:asciiTheme="minorHAnsi" w:hAnsiTheme="minorHAnsi" w:cstheme="minorHAnsi"/>
        </w:rPr>
      </w:pPr>
      <w:r w:rsidRPr="001E204F">
        <w:rPr>
          <w:rFonts w:asciiTheme="minorHAnsi" w:hAnsiTheme="minorHAnsi" w:cstheme="minorHAnsi"/>
        </w:rPr>
        <w:tab/>
      </w:r>
    </w:p>
    <w:p w:rsidR="000743B2" w:rsidRDefault="000743B2">
      <w:pPr>
        <w:pStyle w:val="BodyText"/>
        <w:rPr>
          <w:sz w:val="20"/>
        </w:rPr>
      </w:pPr>
      <w:r>
        <w:rPr>
          <w:rFonts w:asciiTheme="minorHAnsi" w:hAnsiTheme="minorHAnsi" w:cstheme="minorHAnsi"/>
          <w:sz w:val="20"/>
          <w:szCs w:val="20"/>
        </w:rPr>
        <w:tab/>
      </w:r>
    </w:p>
    <w:sectPr w:rsidR="000743B2">
      <w:pgSz w:w="12240" w:h="15840"/>
      <w:pgMar w:top="1520" w:right="1340" w:bottom="280" w:left="1260" w:header="60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98F" w:rsidRDefault="004C398F">
      <w:r>
        <w:separator/>
      </w:r>
    </w:p>
  </w:endnote>
  <w:endnote w:type="continuationSeparator" w:id="0">
    <w:p w:rsidR="004C398F" w:rsidRDefault="004C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98F" w:rsidRDefault="004C398F">
      <w:r>
        <w:separator/>
      </w:r>
    </w:p>
  </w:footnote>
  <w:footnote w:type="continuationSeparator" w:id="0">
    <w:p w:rsidR="004C398F" w:rsidRDefault="004C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669" w:rsidRDefault="00C2466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F0E5B"/>
    <w:multiLevelType w:val="hybridMultilevel"/>
    <w:tmpl w:val="B1F0C48A"/>
    <w:lvl w:ilvl="0" w:tplc="85E2B4BC">
      <w:start w:val="1"/>
      <w:numFmt w:val="decimal"/>
      <w:lvlText w:val="%1."/>
      <w:lvlJc w:val="left"/>
      <w:pPr>
        <w:ind w:left="540" w:hanging="360"/>
      </w:pPr>
      <w:rPr>
        <w:rFonts w:ascii="Calibri" w:eastAsia="Calibri" w:hAnsi="Calibri" w:cs="Calibri" w:hint="default"/>
        <w:spacing w:val="-6"/>
        <w:w w:val="100"/>
        <w:sz w:val="22"/>
        <w:szCs w:val="22"/>
      </w:rPr>
    </w:lvl>
    <w:lvl w:ilvl="1" w:tplc="07F25230">
      <w:numFmt w:val="bullet"/>
      <w:lvlText w:val="•"/>
      <w:lvlJc w:val="left"/>
      <w:pPr>
        <w:ind w:left="1450" w:hanging="360"/>
      </w:pPr>
      <w:rPr>
        <w:rFonts w:hint="default"/>
      </w:rPr>
    </w:lvl>
    <w:lvl w:ilvl="2" w:tplc="76AAD4E6">
      <w:numFmt w:val="bullet"/>
      <w:lvlText w:val="•"/>
      <w:lvlJc w:val="left"/>
      <w:pPr>
        <w:ind w:left="2360" w:hanging="360"/>
      </w:pPr>
      <w:rPr>
        <w:rFonts w:hint="default"/>
      </w:rPr>
    </w:lvl>
    <w:lvl w:ilvl="3" w:tplc="141859A0">
      <w:numFmt w:val="bullet"/>
      <w:lvlText w:val="•"/>
      <w:lvlJc w:val="left"/>
      <w:pPr>
        <w:ind w:left="3270" w:hanging="360"/>
      </w:pPr>
      <w:rPr>
        <w:rFonts w:hint="default"/>
      </w:rPr>
    </w:lvl>
    <w:lvl w:ilvl="4" w:tplc="D9EAA34A">
      <w:numFmt w:val="bullet"/>
      <w:lvlText w:val="•"/>
      <w:lvlJc w:val="left"/>
      <w:pPr>
        <w:ind w:left="4180" w:hanging="360"/>
      </w:pPr>
      <w:rPr>
        <w:rFonts w:hint="default"/>
      </w:rPr>
    </w:lvl>
    <w:lvl w:ilvl="5" w:tplc="DCCAC4F4">
      <w:numFmt w:val="bullet"/>
      <w:lvlText w:val="•"/>
      <w:lvlJc w:val="left"/>
      <w:pPr>
        <w:ind w:left="5090" w:hanging="360"/>
      </w:pPr>
      <w:rPr>
        <w:rFonts w:hint="default"/>
      </w:rPr>
    </w:lvl>
    <w:lvl w:ilvl="6" w:tplc="50C61804">
      <w:numFmt w:val="bullet"/>
      <w:lvlText w:val="•"/>
      <w:lvlJc w:val="left"/>
      <w:pPr>
        <w:ind w:left="6000" w:hanging="360"/>
      </w:pPr>
      <w:rPr>
        <w:rFonts w:hint="default"/>
      </w:rPr>
    </w:lvl>
    <w:lvl w:ilvl="7" w:tplc="B56C6CAA">
      <w:numFmt w:val="bullet"/>
      <w:lvlText w:val="•"/>
      <w:lvlJc w:val="left"/>
      <w:pPr>
        <w:ind w:left="6910" w:hanging="360"/>
      </w:pPr>
      <w:rPr>
        <w:rFonts w:hint="default"/>
      </w:rPr>
    </w:lvl>
    <w:lvl w:ilvl="8" w:tplc="35AEAA54">
      <w:numFmt w:val="bullet"/>
      <w:lvlText w:val="•"/>
      <w:lvlJc w:val="left"/>
      <w:pPr>
        <w:ind w:left="7820" w:hanging="360"/>
      </w:pPr>
      <w:rPr>
        <w:rFonts w:hint="default"/>
      </w:rPr>
    </w:lvl>
  </w:abstractNum>
  <w:abstractNum w:abstractNumId="1" w15:restartNumberingAfterBreak="0">
    <w:nsid w:val="665D3DBC"/>
    <w:multiLevelType w:val="hybridMultilevel"/>
    <w:tmpl w:val="1138D286"/>
    <w:lvl w:ilvl="0" w:tplc="17B6F09E">
      <w:numFmt w:val="bullet"/>
      <w:lvlText w:val="●"/>
      <w:lvlJc w:val="left"/>
      <w:pPr>
        <w:ind w:left="360" w:hanging="360"/>
      </w:pPr>
      <w:rPr>
        <w:rFonts w:ascii="Arial" w:eastAsia="Arial" w:hAnsi="Arial" w:cs="Arial" w:hint="default"/>
        <w:spacing w:val="-1"/>
        <w:w w:val="100"/>
        <w:sz w:val="20"/>
        <w:szCs w:val="20"/>
      </w:rPr>
    </w:lvl>
    <w:lvl w:ilvl="1" w:tplc="79FC3930">
      <w:numFmt w:val="bullet"/>
      <w:lvlText w:val="•"/>
      <w:lvlJc w:val="left"/>
      <w:pPr>
        <w:ind w:left="1270" w:hanging="360"/>
      </w:pPr>
      <w:rPr>
        <w:rFonts w:hint="default"/>
      </w:rPr>
    </w:lvl>
    <w:lvl w:ilvl="2" w:tplc="35D6C7EE">
      <w:numFmt w:val="bullet"/>
      <w:lvlText w:val="•"/>
      <w:lvlJc w:val="left"/>
      <w:pPr>
        <w:ind w:left="2180" w:hanging="360"/>
      </w:pPr>
      <w:rPr>
        <w:rFonts w:hint="default"/>
      </w:rPr>
    </w:lvl>
    <w:lvl w:ilvl="3" w:tplc="A226FDF8">
      <w:numFmt w:val="bullet"/>
      <w:lvlText w:val="•"/>
      <w:lvlJc w:val="left"/>
      <w:pPr>
        <w:ind w:left="3090" w:hanging="360"/>
      </w:pPr>
      <w:rPr>
        <w:rFonts w:hint="default"/>
      </w:rPr>
    </w:lvl>
    <w:lvl w:ilvl="4" w:tplc="A9604A7A">
      <w:numFmt w:val="bullet"/>
      <w:lvlText w:val="•"/>
      <w:lvlJc w:val="left"/>
      <w:pPr>
        <w:ind w:left="4000" w:hanging="360"/>
      </w:pPr>
      <w:rPr>
        <w:rFonts w:hint="default"/>
      </w:rPr>
    </w:lvl>
    <w:lvl w:ilvl="5" w:tplc="9CF6FD34">
      <w:numFmt w:val="bullet"/>
      <w:lvlText w:val="•"/>
      <w:lvlJc w:val="left"/>
      <w:pPr>
        <w:ind w:left="4910" w:hanging="360"/>
      </w:pPr>
      <w:rPr>
        <w:rFonts w:hint="default"/>
      </w:rPr>
    </w:lvl>
    <w:lvl w:ilvl="6" w:tplc="659A5C42">
      <w:numFmt w:val="bullet"/>
      <w:lvlText w:val="•"/>
      <w:lvlJc w:val="left"/>
      <w:pPr>
        <w:ind w:left="5820" w:hanging="360"/>
      </w:pPr>
      <w:rPr>
        <w:rFonts w:hint="default"/>
      </w:rPr>
    </w:lvl>
    <w:lvl w:ilvl="7" w:tplc="B45817BC">
      <w:numFmt w:val="bullet"/>
      <w:lvlText w:val="•"/>
      <w:lvlJc w:val="left"/>
      <w:pPr>
        <w:ind w:left="6730" w:hanging="360"/>
      </w:pPr>
      <w:rPr>
        <w:rFonts w:hint="default"/>
      </w:rPr>
    </w:lvl>
    <w:lvl w:ilvl="8" w:tplc="C8A270F2">
      <w:numFmt w:val="bullet"/>
      <w:lvlText w:val="•"/>
      <w:lvlJc w:val="left"/>
      <w:pPr>
        <w:ind w:left="7640" w:hanging="360"/>
      </w:pPr>
      <w:rPr>
        <w:rFonts w:hint="default"/>
      </w:rPr>
    </w:lvl>
  </w:abstractNum>
  <w:abstractNum w:abstractNumId="2" w15:restartNumberingAfterBreak="0">
    <w:nsid w:val="6C3D32BB"/>
    <w:multiLevelType w:val="hybridMultilevel"/>
    <w:tmpl w:val="FA18FA1C"/>
    <w:lvl w:ilvl="0" w:tplc="C0620B0C">
      <w:start w:val="1"/>
      <w:numFmt w:val="decimal"/>
      <w:lvlText w:val="%1."/>
      <w:lvlJc w:val="left"/>
      <w:pPr>
        <w:ind w:left="540" w:hanging="360"/>
      </w:pPr>
      <w:rPr>
        <w:rFonts w:hint="default"/>
        <w:spacing w:val="-6"/>
        <w:w w:val="100"/>
      </w:rPr>
    </w:lvl>
    <w:lvl w:ilvl="1" w:tplc="465483AC">
      <w:numFmt w:val="bullet"/>
      <w:lvlText w:val="●"/>
      <w:lvlJc w:val="left"/>
      <w:pPr>
        <w:ind w:left="1260" w:hanging="360"/>
      </w:pPr>
      <w:rPr>
        <w:rFonts w:ascii="Arial" w:eastAsia="Arial" w:hAnsi="Arial" w:cs="Arial" w:hint="default"/>
        <w:spacing w:val="-1"/>
        <w:w w:val="100"/>
        <w:sz w:val="22"/>
        <w:szCs w:val="22"/>
      </w:rPr>
    </w:lvl>
    <w:lvl w:ilvl="2" w:tplc="027EFECE">
      <w:numFmt w:val="bullet"/>
      <w:lvlText w:val="•"/>
      <w:lvlJc w:val="left"/>
      <w:pPr>
        <w:ind w:left="2191" w:hanging="360"/>
      </w:pPr>
      <w:rPr>
        <w:rFonts w:hint="default"/>
      </w:rPr>
    </w:lvl>
    <w:lvl w:ilvl="3" w:tplc="BAA4BC66">
      <w:numFmt w:val="bullet"/>
      <w:lvlText w:val="•"/>
      <w:lvlJc w:val="left"/>
      <w:pPr>
        <w:ind w:left="3122" w:hanging="360"/>
      </w:pPr>
      <w:rPr>
        <w:rFonts w:hint="default"/>
      </w:rPr>
    </w:lvl>
    <w:lvl w:ilvl="4" w:tplc="4ADAE360">
      <w:numFmt w:val="bullet"/>
      <w:lvlText w:val="•"/>
      <w:lvlJc w:val="left"/>
      <w:pPr>
        <w:ind w:left="4053" w:hanging="360"/>
      </w:pPr>
      <w:rPr>
        <w:rFonts w:hint="default"/>
      </w:rPr>
    </w:lvl>
    <w:lvl w:ilvl="5" w:tplc="8C761754">
      <w:numFmt w:val="bullet"/>
      <w:lvlText w:val="•"/>
      <w:lvlJc w:val="left"/>
      <w:pPr>
        <w:ind w:left="4984" w:hanging="360"/>
      </w:pPr>
      <w:rPr>
        <w:rFonts w:hint="default"/>
      </w:rPr>
    </w:lvl>
    <w:lvl w:ilvl="6" w:tplc="50B80210">
      <w:numFmt w:val="bullet"/>
      <w:lvlText w:val="•"/>
      <w:lvlJc w:val="left"/>
      <w:pPr>
        <w:ind w:left="5915" w:hanging="360"/>
      </w:pPr>
      <w:rPr>
        <w:rFonts w:hint="default"/>
      </w:rPr>
    </w:lvl>
    <w:lvl w:ilvl="7" w:tplc="973C5A14">
      <w:numFmt w:val="bullet"/>
      <w:lvlText w:val="•"/>
      <w:lvlJc w:val="left"/>
      <w:pPr>
        <w:ind w:left="6846" w:hanging="360"/>
      </w:pPr>
      <w:rPr>
        <w:rFonts w:hint="default"/>
      </w:rPr>
    </w:lvl>
    <w:lvl w:ilvl="8" w:tplc="473E8500">
      <w:numFmt w:val="bullet"/>
      <w:lvlText w:val="•"/>
      <w:lvlJc w:val="left"/>
      <w:pPr>
        <w:ind w:left="7777"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9"/>
    <w:rsid w:val="000743B2"/>
    <w:rsid w:val="000759E9"/>
    <w:rsid w:val="001073EF"/>
    <w:rsid w:val="001E204F"/>
    <w:rsid w:val="001F41B5"/>
    <w:rsid w:val="00252C3C"/>
    <w:rsid w:val="002929AF"/>
    <w:rsid w:val="002B0E4F"/>
    <w:rsid w:val="002C2FAF"/>
    <w:rsid w:val="00302374"/>
    <w:rsid w:val="00324223"/>
    <w:rsid w:val="00332AD6"/>
    <w:rsid w:val="004B1593"/>
    <w:rsid w:val="004C398F"/>
    <w:rsid w:val="004F3F01"/>
    <w:rsid w:val="00502235"/>
    <w:rsid w:val="0063770C"/>
    <w:rsid w:val="00645435"/>
    <w:rsid w:val="00782B27"/>
    <w:rsid w:val="00787DE5"/>
    <w:rsid w:val="008F0389"/>
    <w:rsid w:val="009B1DB9"/>
    <w:rsid w:val="009E1038"/>
    <w:rsid w:val="00AA5EA3"/>
    <w:rsid w:val="00B67927"/>
    <w:rsid w:val="00C24669"/>
    <w:rsid w:val="00C27611"/>
    <w:rsid w:val="00C52236"/>
    <w:rsid w:val="00D30043"/>
    <w:rsid w:val="00E12CEC"/>
    <w:rsid w:val="00E801EF"/>
    <w:rsid w:val="00F34F74"/>
    <w:rsid w:val="00F852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1156C9-2DDE-4BF5-A83D-8762A995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80"/>
      <w:outlineLvl w:val="0"/>
    </w:pPr>
    <w:rPr>
      <w:sz w:val="26"/>
      <w:szCs w:val="26"/>
    </w:rPr>
  </w:style>
  <w:style w:type="paragraph" w:styleId="Heading2">
    <w:name w:val="heading 2"/>
    <w:basedOn w:val="Normal"/>
    <w:uiPriority w:val="1"/>
    <w:qFormat/>
    <w:pPr>
      <w:ind w:left="5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744098">
      <w:bodyDiv w:val="1"/>
      <w:marLeft w:val="0"/>
      <w:marRight w:val="0"/>
      <w:marTop w:val="0"/>
      <w:marBottom w:val="0"/>
      <w:divBdr>
        <w:top w:val="none" w:sz="0" w:space="0" w:color="auto"/>
        <w:left w:val="none" w:sz="0" w:space="0" w:color="auto"/>
        <w:bottom w:val="none" w:sz="0" w:space="0" w:color="auto"/>
        <w:right w:val="none" w:sz="0" w:space="0" w:color="auto"/>
      </w:divBdr>
    </w:div>
    <w:div w:id="1552883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Paradis</dc:creator>
  <cp:lastModifiedBy>Katherina Thilavanh</cp:lastModifiedBy>
  <cp:revision>6</cp:revision>
  <dcterms:created xsi:type="dcterms:W3CDTF">2020-04-22T20:58:00Z</dcterms:created>
  <dcterms:modified xsi:type="dcterms:W3CDTF">2020-05-01T19:13:00Z</dcterms:modified>
</cp:coreProperties>
</file>